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</w:rPr>
        <w:drawing>
          <wp:inline distB="0" distT="0" distL="0" distR="0">
            <wp:extent cx="1237615" cy="560705"/>
            <wp:effectExtent b="0" l="0" r="0" t="0"/>
            <wp:docPr id="1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37615" cy="5607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rtl w:val="0"/>
        </w:rPr>
        <w:t xml:space="preserve">                                                                         </w:t>
      </w:r>
      <w:r w:rsidDel="00000000" w:rsidR="00000000" w:rsidRPr="00000000">
        <w:rPr>
          <w:b w:val="1"/>
        </w:rPr>
        <w:drawing>
          <wp:inline distB="0" distT="0" distL="0" distR="0">
            <wp:extent cx="1882455" cy="664210"/>
            <wp:effectExtent b="0" l="0" r="0" t="0"/>
            <wp:docPr id="1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82455" cy="6642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NEWSLETTER#4 / WRZESIEŃ 2021</w:t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UsinG online gAMe to tacle Early school leaving </w:t>
        <w:br w:type="textWrapping"/>
        <w:t xml:space="preserve">and reducing behavioural difficulties among pupils</w:t>
      </w:r>
    </w:p>
    <w:p w:rsidR="00000000" w:rsidDel="00000000" w:rsidP="00000000" w:rsidRDefault="00000000" w:rsidRPr="00000000" w14:paraId="00000007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Projekt GAME realizowany w ramach programu ERASMUS + (</w:t>
      </w:r>
      <w:r w:rsidDel="00000000" w:rsidR="00000000" w:rsidRPr="00000000">
        <w:rPr>
          <w:smallCaps w:val="1"/>
          <w:rtl w:val="0"/>
        </w:rPr>
        <w:t xml:space="preserve">2019-1-PL01-KA201-064865</w:t>
      </w:r>
      <w:r w:rsidDel="00000000" w:rsidR="00000000" w:rsidRPr="00000000">
        <w:rPr>
          <w:rtl w:val="0"/>
        </w:rPr>
        <w:t xml:space="preserve">) ma na celu stworzenie interaktywnego narzędzia edukacyjnego dla osób, które w swojej pracy spotykają się z zaburzeniami społecznymi, emocjonalnymi i behawioralnymi wśród dzieci i młodzieży. </w:t>
      </w:r>
    </w:p>
    <w:p w:rsidR="00000000" w:rsidDel="00000000" w:rsidP="00000000" w:rsidRDefault="00000000" w:rsidRPr="00000000" w14:paraId="00000009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Zasadniczym działaniem prowadzonym od 1 kwietnia do 30 września 2021 r., zgodnie z przyjętą metodologią, była digitalizacja i implementacja 30 scenariuszy jednostek lekcyjnych do narzędzia wirtualnego GAME. W trakcie trwania warsztatów pilotażowych wersja próbna gry wraz z opracowaną instrukcją obsługi została przedstawiona do ewaluacji nauczycielom, wychowawcom, pedagogom, pracownikom socjalnym i innym specjalistom pracującym z dziećmi i młodzieżą z zaburzeniami zachowania. Osoby, uczestniczące w warsztatach pilotażowych pomogły  zidentyfikować błędy i słabe strony narzędzia, które zostały starannie usunięte, a braki uzupełnione. Ważnym elementem prowadzonego projektu było również opracowanie zestawu materiałów i niezbędnych informacji dla osób oraz organizacji, które zechcą wykorzystać wypracowane w projekcie materiały i narzędzia w prowadzonych szkoleniach i warsztatach, celem których będzie doskonalenie wiedzy i umiejętności z zakresu pracy z uczniem z zaburzeniami zachowania.</w:t>
      </w:r>
    </w:p>
    <w:p w:rsidR="00000000" w:rsidDel="00000000" w:rsidP="00000000" w:rsidRDefault="00000000" w:rsidRPr="00000000" w14:paraId="0000000A">
      <w:pPr>
        <w:jc w:val="both"/>
        <w:rPr>
          <w:b w:val="1"/>
        </w:rPr>
      </w:pPr>
      <w:r w:rsidDel="00000000" w:rsidR="00000000" w:rsidRPr="00000000">
        <w:rPr>
          <w:rtl w:val="0"/>
        </w:rPr>
        <w:t xml:space="preserve">Wszystkie wypracowane przez zespół projektowy materiały znajdą Państwo na stronie internetowej: </w:t>
      </w:r>
      <w:r w:rsidDel="00000000" w:rsidR="00000000" w:rsidRPr="00000000">
        <w:rPr>
          <w:b w:val="1"/>
          <w:rtl w:val="0"/>
        </w:rPr>
        <w:t xml:space="preserve">www.projectgame.eu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AKTUALNOŚCI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Nasz zespół projektowy spotkał się dwukrotnie on-line (27 maja, 18 czerwca), co pozwoliło nam przeprowadzić wnikliwą analizę wniosków z warsztatów pilotażowych oraz skrupulatne wprowadzenie ulepszeń w wirtualnym narzędziu GAME. W dniach 26-27 lipca mieliśmy przyjemność gościć u naszych partnerów w organizacji Amadora Inova w Portugalii.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2972117" cy="2227128"/>
            <wp:effectExtent b="0" l="0" r="0" t="0"/>
            <wp:docPr id="13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72117" cy="22271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 DALEJ?</w:t>
      </w:r>
    </w:p>
    <w:p w:rsidR="00000000" w:rsidDel="00000000" w:rsidP="00000000" w:rsidRDefault="00000000" w:rsidRPr="00000000" w14:paraId="00000011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W dniu 24 września 2021 r. odbędzie się konferencja naukowa pt.: </w:t>
      </w:r>
      <w:r w:rsidDel="00000000" w:rsidR="00000000" w:rsidRPr="00000000">
        <w:rPr>
          <w:i w:val="1"/>
          <w:rtl w:val="0"/>
        </w:rPr>
        <w:t xml:space="preserve">Kategorie (nie)obecne w edukacji. Wychowanie-Kształcenie-Rozwój</w:t>
      </w:r>
      <w:r w:rsidDel="00000000" w:rsidR="00000000" w:rsidRPr="00000000">
        <w:rPr>
          <w:rtl w:val="0"/>
        </w:rPr>
        <w:t xml:space="preserve">, która będzie stanowiła zwieńczenie dwuletniej pracy przy realizacji projektu. Podczas tego wydarzenia zaprezentujemy Państwu również wszystkie wypracowane przez zespół projektowy GAME rezultaty intelektualne. W trakcie obrad plenarnych i sekcji ponad 100-stu naukowców i praktyków podda dyskusji ważne kwestie edukacyjne. </w:t>
      </w:r>
    </w:p>
    <w:p w:rsidR="00000000" w:rsidDel="00000000" w:rsidP="00000000" w:rsidRDefault="00000000" w:rsidRPr="00000000" w14:paraId="00000012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Szczegółowy program obrad znajduje się na stronie: </w:t>
      </w:r>
      <w:r w:rsidDel="00000000" w:rsidR="00000000" w:rsidRPr="00000000">
        <w:rPr>
          <w:b w:val="1"/>
          <w:rtl w:val="0"/>
        </w:rPr>
        <w:t xml:space="preserve">www.projectgame.eu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REZULTATY</w:t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  <w:t xml:space="preserve">R1: Diagnoza potrzeb z zakresu zaburzeń społecznych, emocjonalnych i behawioralnych uczniów </w:t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R2: Jednostki i materiały dla nauczycieli oparte na narzędziu wirtualnym GAME </w:t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  <w:t xml:space="preserve">R3: GAME aplikacja on-line</w:t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R4: Zasoby dla podmiotów prowadzących szkolenia SEBD</w:t>
      </w:r>
    </w:p>
    <w:p w:rsidR="00000000" w:rsidDel="00000000" w:rsidP="00000000" w:rsidRDefault="00000000" w:rsidRPr="00000000" w14:paraId="00000018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D50D7A"/>
    <w:pPr>
      <w:spacing w:after="160" w:line="259" w:lineRule="auto"/>
    </w:p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ormalnyWeb">
    <w:name w:val="Normal (Web)"/>
    <w:basedOn w:val="Normalny"/>
    <w:uiPriority w:val="99"/>
    <w:unhideWhenUsed w:val="1"/>
    <w:rsid w:val="00D50D7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 w:val="1"/>
    <w:rsid w:val="00D50D7A"/>
    <w:rPr>
      <w:b w:val="1"/>
      <w:bCs w:val="1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D50D7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D50D7A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g9+XVBJg719qdbnRWrPvXQYiWQ==">AMUW2mVR2Umoj+vzIEsq3oaNVw2qb0EWP16A++55JiH7/NbN/ILFnNvmHSCGZBc3eE+0rYWvQhpovAxd35lArtdXjyAojeRCoWoLttIpHIcW1pXzPL1XYQLG4L0HQYJ7AaPdODKEgzS4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2021-08-12T10:18:00Z</dcterms:created>
  <dc:creator>user</dc:creator>
</cp:coreProperties>
</file>