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6A9" w:rsidRDefault="00BD76A9" w:rsidP="00BD76A9">
      <w:pPr>
        <w:jc w:val="center"/>
        <w:rPr>
          <w:b/>
        </w:rPr>
      </w:pPr>
    </w:p>
    <w:p w:rsidR="00BD76A9" w:rsidRPr="00BD76A9" w:rsidRDefault="00BD76A9" w:rsidP="00BD76A9">
      <w:pPr>
        <w:rPr>
          <w:b/>
          <w:lang w:val="en-US"/>
        </w:rPr>
      </w:pPr>
      <w:r>
        <w:rPr>
          <w:b/>
          <w:noProof/>
          <w:lang w:eastAsia="pl-PL"/>
        </w:rPr>
        <w:drawing>
          <wp:inline distT="0" distB="0" distL="0" distR="0">
            <wp:extent cx="1237615" cy="560705"/>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37615" cy="560705"/>
                    </a:xfrm>
                    <a:prstGeom prst="rect">
                      <a:avLst/>
                    </a:prstGeom>
                    <a:noFill/>
                  </pic:spPr>
                </pic:pic>
              </a:graphicData>
            </a:graphic>
          </wp:inline>
        </w:drawing>
      </w:r>
      <w:r w:rsidRPr="00BD76A9">
        <w:rPr>
          <w:b/>
          <w:lang w:val="en-US"/>
        </w:rPr>
        <w:t xml:space="preserve">      </w:t>
      </w:r>
      <w:r>
        <w:rPr>
          <w:b/>
          <w:lang w:val="en-US"/>
        </w:rPr>
        <w:t xml:space="preserve">                                                                   </w:t>
      </w:r>
      <w:r w:rsidRPr="00BD76A9">
        <w:rPr>
          <w:b/>
          <w:noProof/>
          <w:lang w:eastAsia="pl-PL"/>
        </w:rPr>
        <w:drawing>
          <wp:inline distT="0" distB="0" distL="0" distR="0">
            <wp:extent cx="1878856" cy="662940"/>
            <wp:effectExtent l="19050" t="0" r="7094" b="0"/>
            <wp:docPr id="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82455" cy="664210"/>
                    </a:xfrm>
                    <a:prstGeom prst="rect">
                      <a:avLst/>
                    </a:prstGeom>
                    <a:noFill/>
                  </pic:spPr>
                </pic:pic>
              </a:graphicData>
            </a:graphic>
          </wp:inline>
        </w:drawing>
      </w:r>
    </w:p>
    <w:p w:rsidR="00BD76A9" w:rsidRDefault="00BD76A9" w:rsidP="00BD76A9">
      <w:pPr>
        <w:jc w:val="center"/>
        <w:rPr>
          <w:b/>
          <w:lang w:val="en-US"/>
        </w:rPr>
      </w:pPr>
    </w:p>
    <w:p w:rsidR="00BD76A9" w:rsidRDefault="00BD76A9" w:rsidP="00BD76A9">
      <w:pPr>
        <w:jc w:val="center"/>
        <w:rPr>
          <w:b/>
          <w:lang w:val="en-US"/>
        </w:rPr>
      </w:pPr>
      <w:r>
        <w:rPr>
          <w:b/>
          <w:lang w:val="en-US"/>
        </w:rPr>
        <w:t>NEWSLETTER#1 / OCTOBER 2019</w:t>
      </w:r>
    </w:p>
    <w:p w:rsidR="00BD76A9" w:rsidRDefault="00BD76A9" w:rsidP="00BD76A9">
      <w:pPr>
        <w:jc w:val="center"/>
        <w:rPr>
          <w:b/>
          <w:lang w:val="en-US"/>
        </w:rPr>
      </w:pPr>
    </w:p>
    <w:p w:rsidR="00BD76A9" w:rsidRDefault="00BD76A9" w:rsidP="00BD76A9">
      <w:pPr>
        <w:jc w:val="center"/>
        <w:rPr>
          <w:rStyle w:val="Pogrubienie"/>
          <w:sz w:val="28"/>
          <w:szCs w:val="28"/>
          <w:lang w:val="en-US"/>
        </w:rPr>
      </w:pPr>
      <w:proofErr w:type="spellStart"/>
      <w:r w:rsidRPr="00BD76A9">
        <w:rPr>
          <w:rStyle w:val="Pogrubienie"/>
          <w:sz w:val="28"/>
          <w:szCs w:val="28"/>
          <w:lang w:val="en-US"/>
        </w:rPr>
        <w:t>UsinG</w:t>
      </w:r>
      <w:proofErr w:type="spellEnd"/>
      <w:r w:rsidRPr="00BD76A9">
        <w:rPr>
          <w:rStyle w:val="Pogrubienie"/>
          <w:sz w:val="28"/>
          <w:szCs w:val="28"/>
          <w:lang w:val="en-US"/>
        </w:rPr>
        <w:t xml:space="preserve"> online </w:t>
      </w:r>
      <w:proofErr w:type="spellStart"/>
      <w:r w:rsidRPr="00BD76A9">
        <w:rPr>
          <w:rStyle w:val="Pogrubienie"/>
          <w:sz w:val="28"/>
          <w:szCs w:val="28"/>
          <w:lang w:val="en-US"/>
        </w:rPr>
        <w:t>gAMe</w:t>
      </w:r>
      <w:proofErr w:type="spellEnd"/>
      <w:r w:rsidRPr="00BD76A9">
        <w:rPr>
          <w:rStyle w:val="Pogrubienie"/>
          <w:sz w:val="28"/>
          <w:szCs w:val="28"/>
          <w:lang w:val="en-US"/>
        </w:rPr>
        <w:t xml:space="preserve"> to </w:t>
      </w:r>
      <w:proofErr w:type="spellStart"/>
      <w:r w:rsidRPr="00BD76A9">
        <w:rPr>
          <w:rStyle w:val="Pogrubienie"/>
          <w:sz w:val="28"/>
          <w:szCs w:val="28"/>
          <w:lang w:val="en-US"/>
        </w:rPr>
        <w:t>tacle</w:t>
      </w:r>
      <w:proofErr w:type="spellEnd"/>
      <w:r w:rsidRPr="00BD76A9">
        <w:rPr>
          <w:rStyle w:val="Pogrubienie"/>
          <w:sz w:val="28"/>
          <w:szCs w:val="28"/>
          <w:lang w:val="en-US"/>
        </w:rPr>
        <w:t xml:space="preserve"> Early school leaving </w:t>
      </w:r>
      <w:r>
        <w:rPr>
          <w:rStyle w:val="Pogrubienie"/>
          <w:sz w:val="28"/>
          <w:szCs w:val="28"/>
          <w:lang w:val="en-US"/>
        </w:rPr>
        <w:br/>
      </w:r>
      <w:r w:rsidRPr="00BD76A9">
        <w:rPr>
          <w:rStyle w:val="Pogrubienie"/>
          <w:sz w:val="28"/>
          <w:szCs w:val="28"/>
          <w:lang w:val="en-US"/>
        </w:rPr>
        <w:t xml:space="preserve">and reducing </w:t>
      </w:r>
      <w:proofErr w:type="spellStart"/>
      <w:r w:rsidRPr="00BD76A9">
        <w:rPr>
          <w:rStyle w:val="Pogrubienie"/>
          <w:sz w:val="28"/>
          <w:szCs w:val="28"/>
          <w:lang w:val="en-US"/>
        </w:rPr>
        <w:t>behavioural</w:t>
      </w:r>
      <w:proofErr w:type="spellEnd"/>
      <w:r w:rsidRPr="00BD76A9">
        <w:rPr>
          <w:rStyle w:val="Pogrubienie"/>
          <w:sz w:val="28"/>
          <w:szCs w:val="28"/>
          <w:lang w:val="en-US"/>
        </w:rPr>
        <w:t xml:space="preserve"> difficulties among pupils</w:t>
      </w:r>
    </w:p>
    <w:p w:rsidR="00BD76A9" w:rsidRDefault="00BD76A9" w:rsidP="00BD76A9">
      <w:pPr>
        <w:jc w:val="center"/>
        <w:rPr>
          <w:b/>
          <w:lang w:val="en-US"/>
        </w:rPr>
      </w:pPr>
    </w:p>
    <w:p w:rsidR="00607E01" w:rsidRPr="00607E01" w:rsidRDefault="00607E01" w:rsidP="00607E01">
      <w:pPr>
        <w:pStyle w:val="HTML-wstpniesformatowany"/>
        <w:spacing w:line="360" w:lineRule="auto"/>
        <w:jc w:val="both"/>
        <w:rPr>
          <w:rStyle w:val="y2iqfc"/>
          <w:rFonts w:asciiTheme="minorHAnsi" w:hAnsiTheme="minorHAnsi"/>
          <w:sz w:val="22"/>
          <w:szCs w:val="22"/>
          <w:lang w:val="en"/>
        </w:rPr>
      </w:pPr>
      <w:r w:rsidRPr="00607E01">
        <w:rPr>
          <w:rStyle w:val="y2iqfc"/>
          <w:rFonts w:asciiTheme="minorHAnsi" w:hAnsiTheme="minorHAnsi"/>
          <w:sz w:val="22"/>
          <w:szCs w:val="22"/>
          <w:lang w:val="en"/>
        </w:rPr>
        <w:t>The social climate of a school affects both the overall performance of students and the satisfaction of teachers and parents. The way of communicating and the ability to create positive relationships in the educational space is an elementary condition for pedagogical success.</w:t>
      </w:r>
    </w:p>
    <w:p w:rsidR="00607E01" w:rsidRPr="00607E01" w:rsidRDefault="00607E01" w:rsidP="00607E01">
      <w:pPr>
        <w:pStyle w:val="HTML-wstpniesformatowany"/>
        <w:spacing w:line="360" w:lineRule="auto"/>
        <w:jc w:val="both"/>
        <w:rPr>
          <w:rStyle w:val="y2iqfc"/>
          <w:rFonts w:asciiTheme="minorHAnsi" w:hAnsiTheme="minorHAnsi"/>
          <w:sz w:val="22"/>
          <w:szCs w:val="22"/>
          <w:lang w:val="en"/>
        </w:rPr>
      </w:pPr>
      <w:r w:rsidRPr="00607E01">
        <w:rPr>
          <w:rStyle w:val="y2iqfc"/>
          <w:rFonts w:asciiTheme="minorHAnsi" w:hAnsiTheme="minorHAnsi"/>
          <w:sz w:val="22"/>
          <w:szCs w:val="22"/>
          <w:lang w:val="en"/>
        </w:rPr>
        <w:t>Building lasting and safe bonds depends largely on the knowledge and personal and social competences of teachers and educators who are able to recognize and identify the needs, expectations and problems of their students. The effectiveness of educational and preventive interactions is the result of, inter alia, reliable and accurate diagnosis of difficult situations.</w:t>
      </w:r>
    </w:p>
    <w:p w:rsidR="00607E01" w:rsidRPr="00607E01" w:rsidRDefault="00607E01" w:rsidP="00607E01">
      <w:pPr>
        <w:pStyle w:val="HTML-wstpniesformatowany"/>
        <w:spacing w:line="360" w:lineRule="auto"/>
        <w:jc w:val="both"/>
        <w:rPr>
          <w:rStyle w:val="y2iqfc"/>
          <w:rFonts w:asciiTheme="minorHAnsi" w:hAnsiTheme="minorHAnsi"/>
          <w:sz w:val="22"/>
          <w:szCs w:val="22"/>
          <w:lang w:val="en"/>
        </w:rPr>
      </w:pPr>
      <w:r w:rsidRPr="00607E01">
        <w:rPr>
          <w:rStyle w:val="y2iqfc"/>
          <w:rFonts w:asciiTheme="minorHAnsi" w:hAnsiTheme="minorHAnsi"/>
          <w:sz w:val="22"/>
          <w:szCs w:val="22"/>
          <w:lang w:val="en"/>
        </w:rPr>
        <w:t>Therefore, in the new concept of education, first of all, stereotypical patterns of interaction between teachers and students should be changed. For this purpose, it is necessary to develop new methods, techniques and means of education and upbringing.</w:t>
      </w:r>
    </w:p>
    <w:p w:rsidR="00607E01" w:rsidRPr="00607E01" w:rsidRDefault="00607E01" w:rsidP="00607E01">
      <w:pPr>
        <w:pStyle w:val="HTML-wstpniesformatowany"/>
        <w:spacing w:line="360" w:lineRule="auto"/>
        <w:jc w:val="both"/>
        <w:rPr>
          <w:rStyle w:val="y2iqfc"/>
          <w:rFonts w:asciiTheme="minorHAnsi" w:hAnsiTheme="minorHAnsi"/>
          <w:sz w:val="22"/>
          <w:szCs w:val="22"/>
          <w:lang w:val="en"/>
        </w:rPr>
      </w:pPr>
      <w:r w:rsidRPr="00607E01">
        <w:rPr>
          <w:rStyle w:val="y2iqfc"/>
          <w:rFonts w:asciiTheme="minorHAnsi" w:hAnsiTheme="minorHAnsi"/>
          <w:sz w:val="22"/>
          <w:szCs w:val="22"/>
          <w:lang w:val="en"/>
        </w:rPr>
        <w:t>The GAME project implemented under the ERASMUS + program (2019-1-PL01-KA201-064865) aims to create an interactive educational tool for teachers and educators who work with students with behavioral disorders.</w:t>
      </w:r>
    </w:p>
    <w:p w:rsidR="00607E01" w:rsidRPr="00607E01" w:rsidRDefault="00607E01" w:rsidP="00607E01">
      <w:pPr>
        <w:pStyle w:val="HTML-wstpniesformatowany"/>
        <w:spacing w:line="360" w:lineRule="auto"/>
        <w:jc w:val="both"/>
        <w:rPr>
          <w:rFonts w:asciiTheme="minorHAnsi" w:hAnsiTheme="minorHAnsi"/>
          <w:sz w:val="22"/>
          <w:szCs w:val="22"/>
          <w:lang w:val="en-BZ"/>
        </w:rPr>
      </w:pPr>
      <w:r w:rsidRPr="00607E01">
        <w:rPr>
          <w:rStyle w:val="y2iqfc"/>
          <w:rFonts w:asciiTheme="minorHAnsi" w:hAnsiTheme="minorHAnsi"/>
          <w:sz w:val="22"/>
          <w:szCs w:val="22"/>
          <w:lang w:val="en"/>
        </w:rPr>
        <w:t>More information on the implementation and course of the project is available on the website:</w:t>
      </w:r>
    </w:p>
    <w:p w:rsidR="00607E01" w:rsidRPr="00607E01" w:rsidRDefault="00607E01" w:rsidP="00BD76A9">
      <w:pPr>
        <w:jc w:val="both"/>
        <w:rPr>
          <w:b/>
        </w:rPr>
      </w:pPr>
      <w:hyperlink r:id="rId7" w:history="1">
        <w:r w:rsidRPr="00A74980">
          <w:rPr>
            <w:rStyle w:val="Hipercze"/>
            <w:b/>
            <w:lang w:val="en-BZ"/>
          </w:rPr>
          <w:t>www.projectgame.eu</w:t>
        </w:r>
      </w:hyperlink>
      <w:r>
        <w:rPr>
          <w:b/>
          <w:lang w:val="en-BZ"/>
        </w:rPr>
        <w:t xml:space="preserve">; </w:t>
      </w:r>
      <w:r w:rsidRPr="00607E01">
        <w:rPr>
          <w:lang w:val="en-BZ"/>
        </w:rPr>
        <w:t xml:space="preserve">FB: </w:t>
      </w:r>
      <w:hyperlink r:id="rId8" w:history="1">
        <w:r w:rsidRPr="00607E01">
          <w:rPr>
            <w:rStyle w:val="Hipercze"/>
            <w:lang w:val="en-BZ"/>
          </w:rPr>
          <w:t>https://www.facebook.com/gameprojectVR</w:t>
        </w:r>
      </w:hyperlink>
      <w:bookmarkStart w:id="0" w:name="_GoBack"/>
      <w:bookmarkEnd w:id="0"/>
    </w:p>
    <w:p w:rsidR="00BD76A9" w:rsidRPr="00607E01" w:rsidRDefault="00BD76A9" w:rsidP="00BD76A9">
      <w:pPr>
        <w:rPr>
          <w:b/>
          <w:sz w:val="24"/>
          <w:szCs w:val="24"/>
          <w:lang w:val="en-BZ"/>
        </w:rPr>
      </w:pPr>
      <w:r w:rsidRPr="00607E01">
        <w:rPr>
          <w:b/>
          <w:sz w:val="24"/>
          <w:szCs w:val="24"/>
          <w:lang w:val="en-BZ"/>
        </w:rPr>
        <w:t>RECENT EVENTS</w:t>
      </w:r>
    </w:p>
    <w:p w:rsidR="00607E01" w:rsidRPr="00607E01" w:rsidRDefault="00607E01" w:rsidP="00607E01">
      <w:pPr>
        <w:pStyle w:val="HTML-wstpniesformatowany"/>
        <w:spacing w:line="360" w:lineRule="auto"/>
        <w:jc w:val="both"/>
        <w:rPr>
          <w:rStyle w:val="y2iqfc"/>
          <w:rFonts w:asciiTheme="minorHAnsi" w:hAnsiTheme="minorHAnsi"/>
          <w:sz w:val="22"/>
          <w:szCs w:val="22"/>
          <w:lang w:val="en"/>
        </w:rPr>
      </w:pPr>
      <w:r w:rsidRPr="00607E01">
        <w:rPr>
          <w:rStyle w:val="y2iqfc"/>
          <w:rFonts w:asciiTheme="minorHAnsi" w:hAnsiTheme="minorHAnsi"/>
          <w:sz w:val="22"/>
          <w:szCs w:val="22"/>
          <w:lang w:val="en"/>
        </w:rPr>
        <w:t xml:space="preserve">On October 24-25, 2019, the inaugural meeting of the international project </w:t>
      </w:r>
      <w:proofErr w:type="spellStart"/>
      <w:r w:rsidRPr="00607E01">
        <w:rPr>
          <w:rStyle w:val="y2iqfc"/>
          <w:rFonts w:asciiTheme="minorHAnsi" w:hAnsiTheme="minorHAnsi"/>
          <w:sz w:val="22"/>
          <w:szCs w:val="22"/>
          <w:lang w:val="en"/>
        </w:rPr>
        <w:t>UsinG</w:t>
      </w:r>
      <w:proofErr w:type="spellEnd"/>
      <w:r w:rsidRPr="00607E01">
        <w:rPr>
          <w:rStyle w:val="y2iqfc"/>
          <w:rFonts w:asciiTheme="minorHAnsi" w:hAnsiTheme="minorHAnsi"/>
          <w:sz w:val="22"/>
          <w:szCs w:val="22"/>
          <w:lang w:val="en"/>
        </w:rPr>
        <w:t xml:space="preserve"> online </w:t>
      </w:r>
      <w:proofErr w:type="spellStart"/>
      <w:r w:rsidRPr="00607E01">
        <w:rPr>
          <w:rStyle w:val="y2iqfc"/>
          <w:rFonts w:asciiTheme="minorHAnsi" w:hAnsiTheme="minorHAnsi"/>
          <w:sz w:val="22"/>
          <w:szCs w:val="22"/>
          <w:lang w:val="en"/>
        </w:rPr>
        <w:t>gAMe</w:t>
      </w:r>
      <w:proofErr w:type="spellEnd"/>
      <w:r w:rsidRPr="00607E01">
        <w:rPr>
          <w:rStyle w:val="y2iqfc"/>
          <w:rFonts w:asciiTheme="minorHAnsi" w:hAnsiTheme="minorHAnsi"/>
          <w:sz w:val="22"/>
          <w:szCs w:val="22"/>
          <w:lang w:val="en"/>
        </w:rPr>
        <w:t xml:space="preserve"> to </w:t>
      </w:r>
      <w:proofErr w:type="spellStart"/>
      <w:r w:rsidRPr="00607E01">
        <w:rPr>
          <w:rStyle w:val="y2iqfc"/>
          <w:rFonts w:asciiTheme="minorHAnsi" w:hAnsiTheme="minorHAnsi"/>
          <w:sz w:val="22"/>
          <w:szCs w:val="22"/>
          <w:lang w:val="en"/>
        </w:rPr>
        <w:t>tacle</w:t>
      </w:r>
      <w:proofErr w:type="spellEnd"/>
      <w:r w:rsidRPr="00607E01">
        <w:rPr>
          <w:rStyle w:val="y2iqfc"/>
          <w:rFonts w:asciiTheme="minorHAnsi" w:hAnsiTheme="minorHAnsi"/>
          <w:sz w:val="22"/>
          <w:szCs w:val="22"/>
          <w:lang w:val="en"/>
        </w:rPr>
        <w:t xml:space="preserve"> Early school leaving and reducing behavioral difficulties among pupils was held.</w:t>
      </w:r>
    </w:p>
    <w:p w:rsidR="00607E01" w:rsidRPr="00607E01" w:rsidRDefault="00607E01" w:rsidP="00607E01">
      <w:pPr>
        <w:pStyle w:val="HTML-wstpniesformatowany"/>
        <w:spacing w:line="360" w:lineRule="auto"/>
        <w:jc w:val="both"/>
        <w:rPr>
          <w:rFonts w:asciiTheme="minorHAnsi" w:hAnsiTheme="minorHAnsi"/>
          <w:sz w:val="22"/>
          <w:szCs w:val="22"/>
          <w:lang w:val="en-BZ"/>
        </w:rPr>
      </w:pPr>
      <w:r w:rsidRPr="00607E01">
        <w:rPr>
          <w:rStyle w:val="y2iqfc"/>
          <w:rFonts w:asciiTheme="minorHAnsi" w:hAnsiTheme="minorHAnsi"/>
          <w:sz w:val="22"/>
          <w:szCs w:val="22"/>
          <w:lang w:val="en"/>
        </w:rPr>
        <w:t xml:space="preserve">The meeting was attended by representatives of five partner organizations, i.e. the University of </w:t>
      </w:r>
      <w:proofErr w:type="spellStart"/>
      <w:r w:rsidRPr="00607E01">
        <w:rPr>
          <w:rStyle w:val="y2iqfc"/>
          <w:rFonts w:asciiTheme="minorHAnsi" w:hAnsiTheme="minorHAnsi"/>
          <w:sz w:val="22"/>
          <w:szCs w:val="22"/>
          <w:lang w:val="en"/>
        </w:rPr>
        <w:t>Patras</w:t>
      </w:r>
      <w:proofErr w:type="spellEnd"/>
      <w:r w:rsidRPr="00607E01">
        <w:rPr>
          <w:rStyle w:val="y2iqfc"/>
          <w:rFonts w:asciiTheme="minorHAnsi" w:hAnsiTheme="minorHAnsi"/>
          <w:sz w:val="22"/>
          <w:szCs w:val="22"/>
          <w:lang w:val="en"/>
        </w:rPr>
        <w:t xml:space="preserve"> (Greece), the </w:t>
      </w:r>
      <w:proofErr w:type="spellStart"/>
      <w:r w:rsidRPr="00607E01">
        <w:rPr>
          <w:rStyle w:val="y2iqfc"/>
          <w:rFonts w:asciiTheme="minorHAnsi" w:hAnsiTheme="minorHAnsi"/>
          <w:sz w:val="22"/>
          <w:szCs w:val="22"/>
          <w:lang w:val="en"/>
        </w:rPr>
        <w:t>Ainova</w:t>
      </w:r>
      <w:proofErr w:type="spellEnd"/>
      <w:r w:rsidRPr="00607E01">
        <w:rPr>
          <w:rStyle w:val="y2iqfc"/>
          <w:rFonts w:asciiTheme="minorHAnsi" w:hAnsiTheme="minorHAnsi"/>
          <w:sz w:val="22"/>
          <w:szCs w:val="22"/>
          <w:lang w:val="en"/>
        </w:rPr>
        <w:t xml:space="preserve"> Association (Portugal), the </w:t>
      </w:r>
      <w:proofErr w:type="spellStart"/>
      <w:r w:rsidRPr="00607E01">
        <w:rPr>
          <w:rStyle w:val="y2iqfc"/>
          <w:rFonts w:asciiTheme="minorHAnsi" w:hAnsiTheme="minorHAnsi"/>
          <w:sz w:val="22"/>
          <w:szCs w:val="22"/>
          <w:lang w:val="en"/>
        </w:rPr>
        <w:t>Centrul</w:t>
      </w:r>
      <w:proofErr w:type="spellEnd"/>
      <w:r w:rsidRPr="00607E01">
        <w:rPr>
          <w:rStyle w:val="y2iqfc"/>
          <w:rFonts w:asciiTheme="minorHAnsi" w:hAnsiTheme="minorHAnsi"/>
          <w:sz w:val="22"/>
          <w:szCs w:val="22"/>
          <w:lang w:val="en"/>
        </w:rPr>
        <w:t xml:space="preserve"> de Training European Association (Romania), the New Edu Association (Slovakia) and the ARID Association (Poland). The purpose of this meeting was to sign cooperation agreements, analyze the work schedule and divide tasks between representatives of the organizations participating in the project.</w:t>
      </w:r>
    </w:p>
    <w:p w:rsidR="00607E01" w:rsidRPr="00607E01" w:rsidRDefault="00607E01" w:rsidP="00BD76A9">
      <w:pPr>
        <w:rPr>
          <w:b/>
          <w:sz w:val="24"/>
          <w:szCs w:val="24"/>
          <w:lang w:val="en-BZ"/>
        </w:rPr>
      </w:pPr>
    </w:p>
    <w:p w:rsidR="00BD76A9" w:rsidRDefault="00BD76A9" w:rsidP="00607E01">
      <w:pPr>
        <w:pStyle w:val="NormalnyWeb"/>
        <w:spacing w:line="360" w:lineRule="auto"/>
        <w:jc w:val="both"/>
      </w:pPr>
      <w:r>
        <w:rPr>
          <w:noProof/>
          <w:sz w:val="22"/>
          <w:szCs w:val="22"/>
        </w:rPr>
        <w:drawing>
          <wp:inline distT="0" distB="0" distL="0" distR="0" wp14:anchorId="0681DDC5" wp14:editId="3F25930D">
            <wp:extent cx="2141220" cy="2141220"/>
            <wp:effectExtent l="0" t="0" r="0" b="0"/>
            <wp:docPr id="4" name="Obraz 1" descr="http://oldwww.upjp2.edu.pl/sites/default/files/370/large_Erasmus%20projekt%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ldwww.upjp2.edu.pl/sites/default/files/370/large_Erasmus%20projekt%202.jpg"/>
                    <pic:cNvPicPr>
                      <a:picLocks noChangeAspect="1" noChangeArrowheads="1"/>
                    </pic:cNvPicPr>
                  </pic:nvPicPr>
                  <pic:blipFill>
                    <a:blip r:embed="rId9" cstate="print"/>
                    <a:srcRect/>
                    <a:stretch>
                      <a:fillRect/>
                    </a:stretch>
                  </pic:blipFill>
                  <pic:spPr bwMode="auto">
                    <a:xfrm>
                      <a:off x="0" y="0"/>
                      <a:ext cx="2141220" cy="2141220"/>
                    </a:xfrm>
                    <a:prstGeom prst="rect">
                      <a:avLst/>
                    </a:prstGeom>
                    <a:noFill/>
                    <a:ln w="9525">
                      <a:noFill/>
                      <a:miter lim="800000"/>
                      <a:headEnd/>
                      <a:tailEnd/>
                    </a:ln>
                  </pic:spPr>
                </pic:pic>
              </a:graphicData>
            </a:graphic>
          </wp:inline>
        </w:drawing>
      </w:r>
      <w:r>
        <w:rPr>
          <w:sz w:val="22"/>
          <w:szCs w:val="22"/>
        </w:rPr>
        <w:t xml:space="preserve">                       </w:t>
      </w:r>
      <w:r>
        <w:rPr>
          <w:noProof/>
        </w:rPr>
        <w:drawing>
          <wp:inline distT="0" distB="0" distL="0" distR="0" wp14:anchorId="1F873450" wp14:editId="20EEABB1">
            <wp:extent cx="2141220" cy="2141220"/>
            <wp:effectExtent l="0" t="0" r="0" b="0"/>
            <wp:docPr id="5" name="Obraz 3" descr="http://oldwww.upjp2.edu.pl/sites/default/files/370/large_Erasmus%20projek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oldwww.upjp2.edu.pl/sites/default/files/370/large_Erasmus%20projekt.jpg"/>
                    <pic:cNvPicPr>
                      <a:picLocks noChangeAspect="1" noChangeArrowheads="1"/>
                    </pic:cNvPicPr>
                  </pic:nvPicPr>
                  <pic:blipFill>
                    <a:blip r:embed="rId10" cstate="print"/>
                    <a:srcRect/>
                    <a:stretch>
                      <a:fillRect/>
                    </a:stretch>
                  </pic:blipFill>
                  <pic:spPr bwMode="auto">
                    <a:xfrm>
                      <a:off x="0" y="0"/>
                      <a:ext cx="2141220" cy="2141220"/>
                    </a:xfrm>
                    <a:prstGeom prst="rect">
                      <a:avLst/>
                    </a:prstGeom>
                    <a:noFill/>
                    <a:ln w="9525">
                      <a:noFill/>
                      <a:miter lim="800000"/>
                      <a:headEnd/>
                      <a:tailEnd/>
                    </a:ln>
                  </pic:spPr>
                </pic:pic>
              </a:graphicData>
            </a:graphic>
          </wp:inline>
        </w:drawing>
      </w:r>
    </w:p>
    <w:p w:rsidR="00BD76A9" w:rsidRDefault="00BD76A9">
      <w:pPr>
        <w:rPr>
          <w:b/>
        </w:rPr>
      </w:pPr>
      <w:r w:rsidRPr="00BD76A9">
        <w:rPr>
          <w:b/>
        </w:rPr>
        <w:t>WHAT NEXT?</w:t>
      </w:r>
    </w:p>
    <w:p w:rsidR="00607E01" w:rsidRPr="00607E01" w:rsidRDefault="00607E01" w:rsidP="00607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eastAsia="Times New Roman" w:cs="Courier New"/>
          <w:lang w:val="en" w:eastAsia="pl-PL"/>
        </w:rPr>
      </w:pPr>
      <w:r w:rsidRPr="00607E01">
        <w:rPr>
          <w:rFonts w:eastAsia="Times New Roman" w:cs="Courier New"/>
          <w:lang w:val="en" w:eastAsia="pl-PL"/>
        </w:rPr>
        <w:t>During the next 6 months, we intend to carry out a diagnosis of social, emotional and behavioral disorders of students in accordance with the project schedule. For this purpose, appropriate diagnostic tools will be created, which will allow to identify the most common problems and difficulties with the behavior of children and adolescents in the school space. The research will be conducted among teachers and educators as well as students.</w:t>
      </w:r>
    </w:p>
    <w:p w:rsidR="00607E01" w:rsidRPr="00607E01" w:rsidRDefault="00607E01" w:rsidP="00607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BZ" w:eastAsia="pl-PL"/>
        </w:rPr>
      </w:pPr>
    </w:p>
    <w:p w:rsidR="00607E01" w:rsidRPr="00607E01" w:rsidRDefault="00607E01" w:rsidP="00365F7B">
      <w:pPr>
        <w:spacing w:line="360" w:lineRule="auto"/>
        <w:jc w:val="both"/>
        <w:rPr>
          <w:b/>
        </w:rPr>
      </w:pPr>
      <w:r w:rsidRPr="00607E01">
        <w:rPr>
          <w:b/>
        </w:rPr>
        <w:t>RESULTS</w:t>
      </w:r>
    </w:p>
    <w:p w:rsidR="00607E01" w:rsidRPr="007E397C" w:rsidRDefault="00607E01" w:rsidP="00607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r w:rsidRPr="007E397C">
        <w:rPr>
          <w:rFonts w:ascii="Times New Roman" w:eastAsia="Times New Roman" w:hAnsi="Times New Roman" w:cs="Times New Roman"/>
          <w:sz w:val="24"/>
          <w:szCs w:val="24"/>
          <w:lang w:val="en" w:eastAsia="pl-PL"/>
        </w:rPr>
        <w:t xml:space="preserve">R1: Evidence-based learning outcomes for topic on problematic children </w:t>
      </w:r>
      <w:proofErr w:type="spellStart"/>
      <w:r w:rsidRPr="007E397C">
        <w:rPr>
          <w:rFonts w:ascii="Times New Roman" w:eastAsia="Times New Roman" w:hAnsi="Times New Roman" w:cs="Times New Roman"/>
          <w:sz w:val="24"/>
          <w:szCs w:val="24"/>
          <w:lang w:val="en" w:eastAsia="pl-PL"/>
        </w:rPr>
        <w:t>behaviour</w:t>
      </w:r>
      <w:proofErr w:type="spellEnd"/>
    </w:p>
    <w:p w:rsidR="00607E01" w:rsidRPr="007E397C" w:rsidRDefault="00607E01" w:rsidP="00607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r w:rsidRPr="007E397C">
        <w:rPr>
          <w:rFonts w:ascii="Times New Roman" w:eastAsia="Times New Roman" w:hAnsi="Times New Roman" w:cs="Times New Roman"/>
          <w:sz w:val="24"/>
          <w:szCs w:val="24"/>
          <w:lang w:val="en" w:eastAsia="pl-PL"/>
        </w:rPr>
        <w:t>R2: GAME learning units and materials</w:t>
      </w:r>
    </w:p>
    <w:p w:rsidR="00607E01" w:rsidRPr="007E397C" w:rsidRDefault="00607E01" w:rsidP="00607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r w:rsidRPr="007E397C">
        <w:rPr>
          <w:rFonts w:ascii="Times New Roman" w:eastAsia="Times New Roman" w:hAnsi="Times New Roman" w:cs="Times New Roman"/>
          <w:sz w:val="24"/>
          <w:szCs w:val="24"/>
          <w:lang w:val="en" w:eastAsia="pl-PL"/>
        </w:rPr>
        <w:t>R3: The GAME on-line game</w:t>
      </w:r>
    </w:p>
    <w:p w:rsidR="00607E01" w:rsidRPr="007E397C" w:rsidRDefault="00607E01" w:rsidP="00607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val="en" w:eastAsia="pl-PL"/>
        </w:rPr>
      </w:pPr>
      <w:r w:rsidRPr="007E397C">
        <w:rPr>
          <w:rFonts w:ascii="Times New Roman" w:eastAsia="Times New Roman" w:hAnsi="Times New Roman" w:cs="Times New Roman"/>
          <w:sz w:val="24"/>
          <w:szCs w:val="24"/>
          <w:lang w:val="en" w:eastAsia="pl-PL"/>
        </w:rPr>
        <w:t>R4: Knowledge resources for GAME course</w:t>
      </w:r>
    </w:p>
    <w:p w:rsidR="00365F7B" w:rsidRPr="00607E01" w:rsidRDefault="00365F7B" w:rsidP="00365F7B">
      <w:pPr>
        <w:jc w:val="both"/>
        <w:rPr>
          <w:lang w:val="en"/>
        </w:rPr>
      </w:pPr>
    </w:p>
    <w:p w:rsidR="00307D95" w:rsidRPr="00307D95" w:rsidRDefault="00607E01" w:rsidP="00BD76A9">
      <w:pPr>
        <w:jc w:val="both"/>
        <w:rPr>
          <w:b/>
        </w:rPr>
      </w:pPr>
      <w:r>
        <w:rPr>
          <w:b/>
        </w:rPr>
        <w:t>PARTNERS LOGOS</w:t>
      </w:r>
    </w:p>
    <w:sectPr w:rsidR="00307D95" w:rsidRPr="00307D95" w:rsidSect="003111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6A9"/>
    <w:rsid w:val="00307D95"/>
    <w:rsid w:val="00365F7B"/>
    <w:rsid w:val="00607E01"/>
    <w:rsid w:val="00BD76A9"/>
    <w:rsid w:val="00EF73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D76A9"/>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D76A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D76A9"/>
    <w:rPr>
      <w:rFonts w:ascii="Tahoma" w:hAnsi="Tahoma" w:cs="Tahoma"/>
      <w:sz w:val="16"/>
      <w:szCs w:val="16"/>
    </w:rPr>
  </w:style>
  <w:style w:type="paragraph" w:styleId="NormalnyWeb">
    <w:name w:val="Normal (Web)"/>
    <w:basedOn w:val="Normalny"/>
    <w:uiPriority w:val="99"/>
    <w:unhideWhenUsed/>
    <w:rsid w:val="00BD76A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BD76A9"/>
    <w:rPr>
      <w:b/>
      <w:bCs/>
    </w:rPr>
  </w:style>
  <w:style w:type="paragraph" w:styleId="HTML-wstpniesformatowany">
    <w:name w:val="HTML Preformatted"/>
    <w:basedOn w:val="Normalny"/>
    <w:link w:val="HTML-wstpniesformatowanyZnak"/>
    <w:uiPriority w:val="99"/>
    <w:semiHidden/>
    <w:unhideWhenUsed/>
    <w:rsid w:val="00607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607E01"/>
    <w:rPr>
      <w:rFonts w:ascii="Courier New" w:eastAsia="Times New Roman" w:hAnsi="Courier New" w:cs="Courier New"/>
      <w:sz w:val="20"/>
      <w:szCs w:val="20"/>
      <w:lang w:eastAsia="pl-PL"/>
    </w:rPr>
  </w:style>
  <w:style w:type="character" w:customStyle="1" w:styleId="y2iqfc">
    <w:name w:val="y2iqfc"/>
    <w:basedOn w:val="Domylnaczcionkaakapitu"/>
    <w:rsid w:val="00607E01"/>
  </w:style>
  <w:style w:type="character" w:styleId="Hipercze">
    <w:name w:val="Hyperlink"/>
    <w:basedOn w:val="Domylnaczcionkaakapitu"/>
    <w:uiPriority w:val="99"/>
    <w:unhideWhenUsed/>
    <w:rsid w:val="00607E0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D76A9"/>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D76A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D76A9"/>
    <w:rPr>
      <w:rFonts w:ascii="Tahoma" w:hAnsi="Tahoma" w:cs="Tahoma"/>
      <w:sz w:val="16"/>
      <w:szCs w:val="16"/>
    </w:rPr>
  </w:style>
  <w:style w:type="paragraph" w:styleId="NormalnyWeb">
    <w:name w:val="Normal (Web)"/>
    <w:basedOn w:val="Normalny"/>
    <w:uiPriority w:val="99"/>
    <w:unhideWhenUsed/>
    <w:rsid w:val="00BD76A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BD76A9"/>
    <w:rPr>
      <w:b/>
      <w:bCs/>
    </w:rPr>
  </w:style>
  <w:style w:type="paragraph" w:styleId="HTML-wstpniesformatowany">
    <w:name w:val="HTML Preformatted"/>
    <w:basedOn w:val="Normalny"/>
    <w:link w:val="HTML-wstpniesformatowanyZnak"/>
    <w:uiPriority w:val="99"/>
    <w:semiHidden/>
    <w:unhideWhenUsed/>
    <w:rsid w:val="00607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607E01"/>
    <w:rPr>
      <w:rFonts w:ascii="Courier New" w:eastAsia="Times New Roman" w:hAnsi="Courier New" w:cs="Courier New"/>
      <w:sz w:val="20"/>
      <w:szCs w:val="20"/>
      <w:lang w:eastAsia="pl-PL"/>
    </w:rPr>
  </w:style>
  <w:style w:type="character" w:customStyle="1" w:styleId="y2iqfc">
    <w:name w:val="y2iqfc"/>
    <w:basedOn w:val="Domylnaczcionkaakapitu"/>
    <w:rsid w:val="00607E01"/>
  </w:style>
  <w:style w:type="character" w:styleId="Hipercze">
    <w:name w:val="Hyperlink"/>
    <w:basedOn w:val="Domylnaczcionkaakapitu"/>
    <w:uiPriority w:val="99"/>
    <w:unhideWhenUsed/>
    <w:rsid w:val="00607E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9146">
      <w:bodyDiv w:val="1"/>
      <w:marLeft w:val="0"/>
      <w:marRight w:val="0"/>
      <w:marTop w:val="0"/>
      <w:marBottom w:val="0"/>
      <w:divBdr>
        <w:top w:val="none" w:sz="0" w:space="0" w:color="auto"/>
        <w:left w:val="none" w:sz="0" w:space="0" w:color="auto"/>
        <w:bottom w:val="none" w:sz="0" w:space="0" w:color="auto"/>
        <w:right w:val="none" w:sz="0" w:space="0" w:color="auto"/>
      </w:divBdr>
    </w:div>
    <w:div w:id="1092898558">
      <w:bodyDiv w:val="1"/>
      <w:marLeft w:val="0"/>
      <w:marRight w:val="0"/>
      <w:marTop w:val="0"/>
      <w:marBottom w:val="0"/>
      <w:divBdr>
        <w:top w:val="none" w:sz="0" w:space="0" w:color="auto"/>
        <w:left w:val="none" w:sz="0" w:space="0" w:color="auto"/>
        <w:bottom w:val="none" w:sz="0" w:space="0" w:color="auto"/>
        <w:right w:val="none" w:sz="0" w:space="0" w:color="auto"/>
      </w:divBdr>
      <w:divsChild>
        <w:div w:id="944459263">
          <w:marLeft w:val="0"/>
          <w:marRight w:val="0"/>
          <w:marTop w:val="0"/>
          <w:marBottom w:val="0"/>
          <w:divBdr>
            <w:top w:val="none" w:sz="0" w:space="0" w:color="auto"/>
            <w:left w:val="none" w:sz="0" w:space="0" w:color="auto"/>
            <w:bottom w:val="none" w:sz="0" w:space="0" w:color="auto"/>
            <w:right w:val="none" w:sz="0" w:space="0" w:color="auto"/>
          </w:divBdr>
        </w:div>
      </w:divsChild>
    </w:div>
    <w:div w:id="1538352815">
      <w:bodyDiv w:val="1"/>
      <w:marLeft w:val="0"/>
      <w:marRight w:val="0"/>
      <w:marTop w:val="0"/>
      <w:marBottom w:val="0"/>
      <w:divBdr>
        <w:top w:val="none" w:sz="0" w:space="0" w:color="auto"/>
        <w:left w:val="none" w:sz="0" w:space="0" w:color="auto"/>
        <w:bottom w:val="none" w:sz="0" w:space="0" w:color="auto"/>
        <w:right w:val="none" w:sz="0" w:space="0" w:color="auto"/>
      </w:divBdr>
    </w:div>
    <w:div w:id="1636642619">
      <w:bodyDiv w:val="1"/>
      <w:marLeft w:val="0"/>
      <w:marRight w:val="0"/>
      <w:marTop w:val="0"/>
      <w:marBottom w:val="0"/>
      <w:divBdr>
        <w:top w:val="none" w:sz="0" w:space="0" w:color="auto"/>
        <w:left w:val="none" w:sz="0" w:space="0" w:color="auto"/>
        <w:bottom w:val="none" w:sz="0" w:space="0" w:color="auto"/>
        <w:right w:val="none" w:sz="0" w:space="0" w:color="auto"/>
      </w:divBdr>
      <w:divsChild>
        <w:div w:id="10884974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gameprojectVR" TargetMode="External"/><Relationship Id="rId3" Type="http://schemas.openxmlformats.org/officeDocument/2006/relationships/settings" Target="settings.xml"/><Relationship Id="rId7" Type="http://schemas.openxmlformats.org/officeDocument/2006/relationships/hyperlink" Target="http://www.projectgame.e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416</Words>
  <Characters>2500</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2</cp:revision>
  <dcterms:created xsi:type="dcterms:W3CDTF">2021-09-03T09:18:00Z</dcterms:created>
  <dcterms:modified xsi:type="dcterms:W3CDTF">2021-09-03T09:18:00Z</dcterms:modified>
</cp:coreProperties>
</file>