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hanging="709"/>
        <w:rPr/>
      </w:pPr>
      <w:r w:rsidDel="00000000" w:rsidR="00000000" w:rsidRPr="00000000">
        <w:rPr>
          <w:rtl w:val="0"/>
        </w:rPr>
        <w:t xml:space="preserve">         </w:t>
      </w:r>
      <w:r w:rsidDel="00000000" w:rsidR="00000000" w:rsidRPr="00000000">
        <w:rPr/>
        <w:drawing>
          <wp:inline distB="0" distT="0" distL="0" distR="0">
            <wp:extent cx="5761355" cy="36830"/>
            <wp:effectExtent b="0" l="0" r="0" t="0"/>
            <wp:docPr id="149"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61355" cy="3683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ind w:right="6"/>
        <w:jc w:val="center"/>
        <w:rPr>
          <w:rFonts w:ascii="Cambria" w:cs="Cambria" w:eastAsia="Cambria" w:hAnsi="Cambria"/>
          <w:b w:val="1"/>
          <w:color w:val="44546a"/>
          <w:sz w:val="32"/>
          <w:szCs w:val="32"/>
        </w:rPr>
      </w:pPr>
      <w:r w:rsidDel="00000000" w:rsidR="00000000" w:rsidRPr="00000000">
        <w:rPr>
          <w:rFonts w:ascii="Cambria" w:cs="Cambria" w:eastAsia="Cambria" w:hAnsi="Cambria"/>
          <w:b w:val="1"/>
          <w:color w:val="44546a"/>
          <w:sz w:val="32"/>
          <w:szCs w:val="32"/>
          <w:rtl w:val="0"/>
        </w:rPr>
        <w:t xml:space="preserve">CATEGORIES (NOT) PRESENT IN EDUCATION</w:t>
      </w:r>
    </w:p>
    <w:p w:rsidR="00000000" w:rsidDel="00000000" w:rsidP="00000000" w:rsidRDefault="00000000" w:rsidRPr="00000000" w14:paraId="00000003">
      <w:pPr>
        <w:ind w:right="6"/>
        <w:jc w:val="center"/>
        <w:rPr>
          <w:rFonts w:ascii="Cambria" w:cs="Cambria" w:eastAsia="Cambria" w:hAnsi="Cambria"/>
          <w:b w:val="1"/>
          <w:color w:val="44546a"/>
          <w:sz w:val="32"/>
          <w:szCs w:val="32"/>
        </w:rPr>
      </w:pPr>
      <w:r w:rsidDel="00000000" w:rsidR="00000000" w:rsidRPr="00000000">
        <w:rPr>
          <w:rFonts w:ascii="Cambria" w:cs="Cambria" w:eastAsia="Cambria" w:hAnsi="Cambria"/>
          <w:b w:val="1"/>
          <w:color w:val="44546a"/>
          <w:sz w:val="32"/>
          <w:szCs w:val="32"/>
          <w:rtl w:val="0"/>
        </w:rPr>
        <w:t xml:space="preserve">Upbringing - Education – Development</w:t>
      </w:r>
    </w:p>
    <w:p w:rsidR="00000000" w:rsidDel="00000000" w:rsidP="00000000" w:rsidRDefault="00000000" w:rsidRPr="00000000" w14:paraId="00000004">
      <w:pPr>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Kraków, 24 September 2021</w:t>
      </w:r>
    </w:p>
    <w:p w:rsidR="00000000" w:rsidDel="00000000" w:rsidP="00000000" w:rsidRDefault="00000000" w:rsidRPr="00000000" w14:paraId="00000005">
      <w:pPr>
        <w:spacing w:line="240" w:lineRule="auto"/>
        <w:jc w:val="center"/>
        <w:rPr>
          <w:rFonts w:ascii="Cambria" w:cs="Cambria" w:eastAsia="Cambria" w:hAnsi="Cambria"/>
          <w:b w:val="1"/>
          <w:sz w:val="28"/>
          <w:szCs w:val="28"/>
        </w:rPr>
      </w:pPr>
      <w:bookmarkStart w:colFirst="0" w:colLast="0" w:name="_heading=h.30j0zll" w:id="0"/>
      <w:bookmarkEnd w:id="0"/>
      <w:r w:rsidDel="00000000" w:rsidR="00000000" w:rsidRPr="00000000">
        <w:rPr>
          <w:rFonts w:ascii="Cambria" w:cs="Cambria" w:eastAsia="Cambria" w:hAnsi="Cambria"/>
          <w:b w:val="1"/>
          <w:sz w:val="28"/>
          <w:szCs w:val="28"/>
          <w:rtl w:val="0"/>
        </w:rPr>
        <w:t xml:space="preserve">CONFERENCE PROGRAMME</w:t>
      </w:r>
    </w:p>
    <w:tbl>
      <w:tblPr>
        <w:tblStyle w:val="Table1"/>
        <w:tblW w:w="10490.0"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75"/>
        <w:gridCol w:w="21"/>
        <w:gridCol w:w="2199"/>
        <w:gridCol w:w="6095"/>
        <w:tblGridChange w:id="0">
          <w:tblGrid>
            <w:gridCol w:w="2175"/>
            <w:gridCol w:w="21"/>
            <w:gridCol w:w="2199"/>
            <w:gridCol w:w="6095"/>
          </w:tblGrid>
        </w:tblGridChange>
      </w:tblGrid>
      <w:tr>
        <w:trPr>
          <w:cantSplit w:val="0"/>
          <w:tblHeader w:val="0"/>
        </w:trPr>
        <w:tc>
          <w:tcPr/>
          <w:p w:rsidR="00000000" w:rsidDel="00000000" w:rsidP="00000000" w:rsidRDefault="00000000" w:rsidRPr="00000000" w14:paraId="00000006">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8.00- 9.00</w:t>
            </w:r>
          </w:p>
        </w:tc>
        <w:tc>
          <w:tcPr>
            <w:gridSpan w:val="3"/>
          </w:tcPr>
          <w:p w:rsidR="00000000" w:rsidDel="00000000" w:rsidP="00000000" w:rsidRDefault="00000000" w:rsidRPr="00000000" w14:paraId="00000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cs="Cambria" w:eastAsia="Cambria" w:hAnsi="Cambria"/>
                <w:b w:val="1"/>
              </w:rPr>
            </w:pPr>
            <w:r w:rsidDel="00000000" w:rsidR="00000000" w:rsidRPr="00000000">
              <w:rPr>
                <w:rFonts w:ascii="Cambria" w:cs="Cambria" w:eastAsia="Cambria" w:hAnsi="Cambria"/>
                <w:b w:val="1"/>
                <w:rtl w:val="0"/>
              </w:rPr>
              <w:t xml:space="preserve">Registration</w:t>
            </w:r>
          </w:p>
          <w:p w:rsidR="00000000" w:rsidDel="00000000" w:rsidP="00000000" w:rsidRDefault="00000000" w:rsidRPr="00000000" w14:paraId="00000008">
            <w:pPr>
              <w:spacing w:line="240" w:lineRule="auto"/>
              <w:rPr>
                <w:rFonts w:ascii="Cambria" w:cs="Cambria" w:eastAsia="Cambria" w:hAnsi="Cambria"/>
                <w:b w:val="1"/>
              </w:rPr>
            </w:pPr>
            <w:r w:rsidDel="00000000" w:rsidR="00000000" w:rsidRPr="00000000">
              <w:rPr>
                <w:rtl w:val="0"/>
              </w:rPr>
            </w:r>
          </w:p>
        </w:tc>
      </w:tr>
      <w:tr>
        <w:trPr>
          <w:cantSplit w:val="0"/>
          <w:tblHeader w:val="0"/>
        </w:trPr>
        <w:tc>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9.00-9.15</w:t>
            </w:r>
          </w:p>
        </w:tc>
        <w:tc>
          <w:tcPr>
            <w:gridSpan w:val="3"/>
          </w:tcPr>
          <w:p w:rsidR="00000000" w:rsidDel="00000000" w:rsidP="00000000" w:rsidRDefault="00000000" w:rsidRPr="00000000" w14:paraId="0000000C">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Welcome speech (UPJP2 and UP)</w:t>
            </w:r>
          </w:p>
        </w:tc>
      </w:tr>
      <w:tr>
        <w:trPr>
          <w:cantSplit w:val="0"/>
          <w:tblHeader w:val="0"/>
        </w:trPr>
        <w:tc>
          <w:tcPr>
            <w:gridSpan w:val="4"/>
            <w:shd w:fill="d7e3bc"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PLENARY LECTURES</w:t>
            </w:r>
          </w:p>
          <w:p w:rsidR="00000000" w:rsidDel="00000000" w:rsidP="00000000" w:rsidRDefault="00000000" w:rsidRPr="00000000" w14:paraId="00000010">
            <w:pPr>
              <w:spacing w:line="240" w:lineRule="auto"/>
              <w:jc w:val="center"/>
              <w:rPr>
                <w:rFonts w:ascii="Cambria" w:cs="Cambria" w:eastAsia="Cambria" w:hAnsi="Cambria"/>
                <w:b w:val="1"/>
              </w:rPr>
            </w:pPr>
            <w:r w:rsidDel="00000000" w:rsidR="00000000" w:rsidRPr="00000000">
              <w:rPr>
                <w:rFonts w:ascii="Cambria" w:cs="Cambria" w:eastAsia="Cambria" w:hAnsi="Cambria"/>
                <w:b w:val="1"/>
                <w:sz w:val="24"/>
                <w:szCs w:val="24"/>
                <w:rtl w:val="0"/>
              </w:rPr>
              <w:t xml:space="preserve">Moderator: prof. UPJP2, dr hab. Grzegorz Godawa</w:t>
            </w:r>
            <w:r w:rsidDel="00000000" w:rsidR="00000000" w:rsidRPr="00000000">
              <w:rPr>
                <w:rtl w:val="0"/>
              </w:rPr>
            </w:r>
          </w:p>
        </w:tc>
      </w:tr>
      <w:tr>
        <w:trPr>
          <w:cantSplit w:val="0"/>
          <w:tblHeader w:val="0"/>
        </w:trPr>
        <w:tc>
          <w:tcPr/>
          <w:p w:rsidR="00000000" w:rsidDel="00000000" w:rsidP="00000000" w:rsidRDefault="00000000" w:rsidRPr="00000000" w14:paraId="00000014">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9.15- 9.45</w:t>
            </w:r>
          </w:p>
        </w:tc>
        <w:tc>
          <w:tcPr>
            <w:gridSpan w:val="3"/>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cs="Courier New" w:eastAsia="Courier New" w:hAnsi="Courier New"/>
                <w:color w:val="000000"/>
                <w:sz w:val="20"/>
                <w:szCs w:val="20"/>
              </w:rPr>
            </w:pPr>
            <w:r w:rsidDel="00000000" w:rsidR="00000000" w:rsidRPr="00000000">
              <w:rPr>
                <w:rFonts w:ascii="Times New Roman" w:cs="Times New Roman" w:eastAsia="Times New Roman" w:hAnsi="Times New Roman"/>
                <w:b w:val="1"/>
                <w:color w:val="000000"/>
                <w:sz w:val="24"/>
                <w:szCs w:val="24"/>
                <w:rtl w:val="0"/>
              </w:rPr>
              <w:t xml:space="preserve">ks. bp. prof dr hab. Janusz Mastalski</w:t>
            </w:r>
            <w:r w:rsidDel="00000000" w:rsidR="00000000" w:rsidRPr="00000000">
              <w:rPr>
                <w:rFonts w:ascii="Times New Roman" w:cs="Times New Roman" w:eastAsia="Times New Roman" w:hAnsi="Times New Roman"/>
                <w:color w:val="000000"/>
                <w:sz w:val="24"/>
                <w:szCs w:val="24"/>
                <w:rtl w:val="0"/>
              </w:rPr>
              <w:t xml:space="preserve"> (UPJP2) The (un)maturity of the pupil and teacher in the context of "civilization instead of …"</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9">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9.45-10.15</w:t>
            </w:r>
          </w:p>
        </w:tc>
        <w:tc>
          <w:tcPr>
            <w:gridSpan w:val="3"/>
          </w:tcPr>
          <w:p w:rsidR="00000000" w:rsidDel="00000000" w:rsidP="00000000" w:rsidRDefault="00000000" w:rsidRPr="00000000" w14:paraId="0000001A">
            <w:pPr>
              <w:jc w:val="both"/>
              <w:rPr>
                <w:rFonts w:ascii="Times New Roman" w:cs="Times New Roman" w:eastAsia="Times New Roman" w:hAnsi="Times New Roman"/>
                <w:i w:val="1"/>
                <w:sz w:val="24"/>
                <w:szCs w:val="24"/>
              </w:rPr>
            </w:pPr>
            <w:hyperlink r:id="rId8">
              <w:r w:rsidDel="00000000" w:rsidR="00000000" w:rsidRPr="00000000">
                <w:rPr>
                  <w:rFonts w:ascii="Times New Roman" w:cs="Times New Roman" w:eastAsia="Times New Roman" w:hAnsi="Times New Roman"/>
                  <w:b w:val="1"/>
                  <w:color w:val="000000"/>
                  <w:sz w:val="24"/>
                  <w:szCs w:val="24"/>
                  <w:rtl w:val="0"/>
                </w:rPr>
                <w:t xml:space="preserve">prof. Alexander Batthyány, PhD</w:t>
              </w:r>
            </w:hyperlink>
            <w:r w:rsidDel="00000000" w:rsidR="00000000" w:rsidRPr="00000000">
              <w:rPr>
                <w:rFonts w:ascii="Times New Roman" w:cs="Times New Roman" w:eastAsia="Times New Roman" w:hAnsi="Times New Roman"/>
                <w:sz w:val="24"/>
                <w:szCs w:val="24"/>
                <w:rtl w:val="0"/>
              </w:rPr>
              <w:t xml:space="preserve"> (Viktor Frankl Institute) </w:t>
            </w:r>
            <w:r w:rsidDel="00000000" w:rsidR="00000000" w:rsidRPr="00000000">
              <w:rPr>
                <w:rFonts w:ascii="Cambria" w:cs="Cambria" w:eastAsia="Cambria" w:hAnsi="Cambria"/>
                <w:sz w:val="24"/>
                <w:szCs w:val="24"/>
                <w:rtl w:val="0"/>
              </w:rPr>
              <w:t xml:space="preserve">Nourishing the Person: Logotherapy in Education</w:t>
            </w:r>
            <w:r w:rsidDel="00000000" w:rsidR="00000000" w:rsidRPr="00000000">
              <w:rPr>
                <w:rtl w:val="0"/>
              </w:rPr>
            </w:r>
          </w:p>
        </w:tc>
      </w:tr>
      <w:tr>
        <w:trPr>
          <w:cantSplit w:val="0"/>
          <w:tblHeader w:val="0"/>
        </w:trPr>
        <w:tc>
          <w:tcPr/>
          <w:p w:rsidR="00000000" w:rsidDel="00000000" w:rsidP="00000000" w:rsidRDefault="00000000" w:rsidRPr="00000000" w14:paraId="0000001D">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10.15-10.45</w:t>
            </w:r>
          </w:p>
        </w:tc>
        <w:tc>
          <w:tcPr>
            <w:gridSpan w:val="3"/>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cs="Courier New" w:eastAsia="Courier New" w:hAnsi="Courier New"/>
                <w:color w:val="000000"/>
                <w:sz w:val="20"/>
                <w:szCs w:val="20"/>
              </w:rPr>
            </w:pPr>
            <w:r w:rsidDel="00000000" w:rsidR="00000000" w:rsidRPr="00000000">
              <w:rPr>
                <w:rFonts w:ascii="Times New Roman" w:cs="Times New Roman" w:eastAsia="Times New Roman" w:hAnsi="Times New Roman"/>
                <w:b w:val="1"/>
                <w:color w:val="000000"/>
                <w:sz w:val="24"/>
                <w:szCs w:val="24"/>
                <w:rtl w:val="0"/>
              </w:rPr>
              <w:t xml:space="preserve">dr hab. Stanisław Chrobak, prof. UKSW</w:t>
            </w:r>
            <w:r w:rsidDel="00000000" w:rsidR="00000000" w:rsidRPr="00000000">
              <w:rPr>
                <w:rFonts w:ascii="Times New Roman" w:cs="Times New Roman" w:eastAsia="Times New Roman" w:hAnsi="Times New Roman"/>
                <w:color w:val="000000"/>
                <w:sz w:val="24"/>
                <w:szCs w:val="24"/>
                <w:rtl w:val="0"/>
              </w:rPr>
              <w:t xml:space="preserve"> (UKSW)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Responsibility of a scientist - the essence of academic life</w:t>
            </w:r>
          </w:p>
        </w:tc>
      </w:tr>
      <w:tr>
        <w:trPr>
          <w:cantSplit w:val="0"/>
          <w:trHeight w:val="767" w:hRule="atLeast"/>
          <w:tblHeader w:val="0"/>
        </w:trPr>
        <w:tc>
          <w:tcPr>
            <w:gridSpan w:val="4"/>
            <w:shd w:fill="b7dde8"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Coffee break (academic canteen)</w:t>
            </w:r>
          </w:p>
          <w:p w:rsidR="00000000" w:rsidDel="00000000" w:rsidP="00000000" w:rsidRDefault="00000000" w:rsidRPr="00000000" w14:paraId="00000023">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10.45- 11.15</w:t>
            </w:r>
          </w:p>
        </w:tc>
      </w:tr>
      <w:tr>
        <w:trPr>
          <w:cantSplit w:val="0"/>
          <w:trHeight w:val="767" w:hRule="atLeast"/>
          <w:tblHeader w:val="0"/>
        </w:trPr>
        <w:tc>
          <w:tcPr>
            <w:gridSpan w:val="2"/>
            <w:shd w:fill="ffffff" w:val="clear"/>
          </w:tcPr>
          <w:p w:rsidR="00000000" w:rsidDel="00000000" w:rsidP="00000000" w:rsidRDefault="00000000" w:rsidRPr="00000000" w14:paraId="00000027">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11.15-12.45</w:t>
            </w:r>
          </w:p>
        </w:tc>
        <w:tc>
          <w:tcPr>
            <w:gridSpan w:val="2"/>
            <w:shd w:fill="ffffff" w:val="clear"/>
          </w:tcPr>
          <w:p w:rsidR="00000000" w:rsidDel="00000000" w:rsidP="00000000" w:rsidRDefault="00000000" w:rsidRPr="00000000" w14:paraId="0000002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ERASMUS+ project presentation </w:t>
            </w:r>
            <w:r w:rsidDel="00000000" w:rsidR="00000000" w:rsidRPr="00000000">
              <w:rPr>
                <w:rFonts w:ascii="Times New Roman" w:cs="Times New Roman" w:eastAsia="Times New Roman" w:hAnsi="Times New Roman"/>
                <w:i w:val="1"/>
                <w:sz w:val="24"/>
                <w:szCs w:val="24"/>
                <w:rtl w:val="0"/>
              </w:rPr>
              <w:t xml:space="preserve">UsinG online gAMe to tackle Early school leaving and reducing behavioural difficulties among pupils</w:t>
            </w:r>
            <w:r w:rsidDel="00000000" w:rsidR="00000000" w:rsidRPr="00000000">
              <w:rPr>
                <w:rFonts w:ascii="Times New Roman" w:cs="Times New Roman" w:eastAsia="Times New Roman" w:hAnsi="Times New Roman"/>
                <w:sz w:val="24"/>
                <w:szCs w:val="24"/>
                <w:rtl w:val="0"/>
              </w:rPr>
              <w:t xml:space="preserve"> (GAME) </w:t>
            </w:r>
            <w:r w:rsidDel="00000000" w:rsidR="00000000" w:rsidRPr="00000000">
              <w:rPr>
                <w:rFonts w:ascii="Times New Roman" w:cs="Times New Roman" w:eastAsia="Times New Roman" w:hAnsi="Times New Roman"/>
                <w:b w:val="1"/>
                <w:sz w:val="24"/>
                <w:szCs w:val="24"/>
                <w:rtl w:val="0"/>
              </w:rPr>
              <w:t xml:space="preserve">2019-1-PL01-KA201-064865</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4"/>
                <w:szCs w:val="24"/>
                <w:rtl w:val="0"/>
              </w:rPr>
              <w:t xml:space="preserve">prof. Zuzana Palkova</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(NewEdu)</w:t>
            </w:r>
            <w:r w:rsidDel="00000000" w:rsidR="00000000" w:rsidRPr="00000000">
              <w:rPr>
                <w:rFonts w:ascii="Times New Roman" w:cs="Times New Roman" w:eastAsia="Times New Roman" w:hAnsi="Times New Roman"/>
                <w:color w:val="000000"/>
                <w:sz w:val="24"/>
                <w:szCs w:val="24"/>
                <w:rtl w:val="0"/>
              </w:rPr>
              <w:t xml:space="preserve"> – GAME PROJECT</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introducing and explaining of the general concept</w:t>
            </w: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dr hab. Bożena Majerek, mgr Justyna Janik (UPJP2) </w:t>
            </w:r>
            <w:r w:rsidDel="00000000" w:rsidR="00000000" w:rsidRPr="00000000">
              <w:rPr>
                <w:rFonts w:ascii="Times New Roman" w:cs="Times New Roman" w:eastAsia="Times New Roman" w:hAnsi="Times New Roman"/>
                <w:sz w:val="24"/>
                <w:szCs w:val="24"/>
                <w:rtl w:val="0"/>
              </w:rPr>
              <w:t xml:space="preserve">– D</w:t>
            </w:r>
            <w:r w:rsidDel="00000000" w:rsidR="00000000" w:rsidRPr="00000000">
              <w:rPr>
                <w:rFonts w:ascii="Times New Roman" w:cs="Times New Roman" w:eastAsia="Times New Roman" w:hAnsi="Times New Roman"/>
                <w:sz w:val="28"/>
                <w:szCs w:val="28"/>
                <w:rtl w:val="0"/>
              </w:rPr>
              <w:t xml:space="preserve">iagnosis of the school situation of students with behavioral problems.</w:t>
            </w:r>
          </w:p>
          <w:p w:rsidR="00000000" w:rsidDel="00000000" w:rsidP="00000000" w:rsidRDefault="00000000" w:rsidRPr="00000000" w14:paraId="0000002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mgr Kostas Kovas (UPAT)</w:t>
            </w:r>
            <w:r w:rsidDel="00000000" w:rsidR="00000000" w:rsidRPr="00000000">
              <w:rPr>
                <w:rFonts w:ascii="Times New Roman" w:cs="Times New Roman" w:eastAsia="Times New Roman" w:hAnsi="Times New Roman"/>
                <w:color w:val="000000"/>
                <w:sz w:val="24"/>
                <w:szCs w:val="24"/>
                <w:rtl w:val="0"/>
              </w:rPr>
              <w:t xml:space="preserve"> - Stages of constructing a game based on virtual reality – GAME VR</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mgr Luis Guarita (AINOVA) - </w:t>
            </w:r>
            <w:r w:rsidDel="00000000" w:rsidR="00000000" w:rsidRPr="00000000">
              <w:rPr>
                <w:rFonts w:ascii="Times New Roman" w:cs="Times New Roman" w:eastAsia="Times New Roman" w:hAnsi="Times New Roman"/>
                <w:color w:val="000000"/>
                <w:sz w:val="24"/>
                <w:szCs w:val="24"/>
                <w:rtl w:val="0"/>
              </w:rPr>
              <w:t xml:space="preserve">Online game as a training tool in the opinion of teachers</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mgr Maciej Dymacz (ARID) – </w:t>
            </w:r>
            <w:r w:rsidDel="00000000" w:rsidR="00000000" w:rsidRPr="00000000">
              <w:rPr>
                <w:rFonts w:ascii="Times New Roman" w:cs="Times New Roman" w:eastAsia="Times New Roman" w:hAnsi="Times New Roman"/>
                <w:color w:val="000000"/>
                <w:sz w:val="24"/>
                <w:szCs w:val="24"/>
                <w:rtl w:val="0"/>
              </w:rPr>
              <w:t xml:space="preserve">Using online game in</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designing training courses for teachers and educators</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mgr Delia Chervase, mgr Sorin Ionitescu (CTE) - </w:t>
            </w:r>
            <w:r w:rsidDel="00000000" w:rsidR="00000000" w:rsidRPr="00000000">
              <w:rPr>
                <w:rFonts w:ascii="Times New Roman" w:cs="Times New Roman" w:eastAsia="Times New Roman" w:hAnsi="Times New Roman"/>
                <w:color w:val="000000"/>
                <w:sz w:val="24"/>
                <w:szCs w:val="24"/>
                <w:rtl w:val="0"/>
              </w:rPr>
              <w:t xml:space="preserve">Using online tools to disseminate projects</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Breakout working sessions to facilitate (“hands on”) use of the online GAME and learning materials - Lectorium - I floor</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809" w:hRule="atLeast"/>
          <w:tblHeader w:val="0"/>
        </w:trPr>
        <w:tc>
          <w:tcPr>
            <w:gridSpan w:val="4"/>
            <w:shd w:fill="fdeada" w:val="clear"/>
          </w:tcPr>
          <w:p w:rsidR="00000000" w:rsidDel="00000000" w:rsidP="00000000" w:rsidRDefault="00000000" w:rsidRPr="00000000" w14:paraId="0000003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Lunch break (academic canteen)</w:t>
            </w:r>
          </w:p>
          <w:p w:rsidR="00000000" w:rsidDel="00000000" w:rsidP="00000000" w:rsidRDefault="00000000" w:rsidRPr="00000000" w14:paraId="0000003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12.45-13.45</w:t>
            </w:r>
          </w:p>
        </w:tc>
      </w:tr>
      <w:tr>
        <w:trPr>
          <w:cantSplit w:val="0"/>
          <w:trHeight w:val="809" w:hRule="atLeast"/>
          <w:tblHeader w:val="0"/>
        </w:trPr>
        <w:tc>
          <w:tcPr>
            <w:gridSpan w:val="4"/>
            <w:shd w:fill="d7e3bc"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cs="Cambria" w:eastAsia="Cambria" w:hAnsi="Cambria"/>
                <w:b w:val="1"/>
                <w:color w:val="000000"/>
                <w:sz w:val="24"/>
                <w:szCs w:val="24"/>
              </w:rPr>
            </w:pPr>
            <w:bookmarkStart w:colFirst="0" w:colLast="0" w:name="_heading=h.gjdgxs" w:id="1"/>
            <w:bookmarkEnd w:id="1"/>
            <w:r w:rsidDel="00000000" w:rsidR="00000000" w:rsidRPr="00000000">
              <w:rPr>
                <w:rFonts w:ascii="Cambria" w:cs="Cambria" w:eastAsia="Cambria" w:hAnsi="Cambria"/>
                <w:b w:val="1"/>
                <w:color w:val="000000"/>
                <w:sz w:val="24"/>
                <w:szCs w:val="24"/>
                <w:rtl w:val="0"/>
              </w:rPr>
              <w:t xml:space="preserve">PANEL SESSIONS</w:t>
            </w:r>
          </w:p>
          <w:p w:rsidR="00000000" w:rsidDel="00000000" w:rsidP="00000000" w:rsidRDefault="00000000" w:rsidRPr="00000000" w14:paraId="0000004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13.45- 15.15</w:t>
            </w:r>
          </w:p>
        </w:tc>
      </w:tr>
      <w:tr>
        <w:trPr>
          <w:cantSplit w:val="0"/>
          <w:tblHeader w:val="0"/>
        </w:trPr>
        <w:tc>
          <w:tcPr>
            <w:gridSpan w:val="4"/>
          </w:tcPr>
          <w:p w:rsidR="00000000" w:rsidDel="00000000" w:rsidP="00000000" w:rsidRDefault="00000000" w:rsidRPr="00000000" w14:paraId="00000045">
            <w:pPr>
              <w:spacing w:line="240" w:lineRule="auto"/>
              <w:jc w:val="center"/>
              <w:rPr>
                <w:rFonts w:ascii="Cambria" w:cs="Cambria" w:eastAsia="Cambria" w:hAnsi="Cambria"/>
                <w:b w:val="1"/>
                <w:color w:val="244061"/>
                <w:sz w:val="24"/>
                <w:szCs w:val="24"/>
              </w:rPr>
            </w:pPr>
            <w:r w:rsidDel="00000000" w:rsidR="00000000" w:rsidRPr="00000000">
              <w:rPr>
                <w:rFonts w:ascii="Cambria" w:cs="Cambria" w:eastAsia="Cambria" w:hAnsi="Cambria"/>
                <w:b w:val="1"/>
                <w:color w:val="244061"/>
                <w:sz w:val="24"/>
                <w:szCs w:val="24"/>
                <w:rtl w:val="0"/>
              </w:rPr>
              <w:t xml:space="preserve">First session</w:t>
            </w:r>
          </w:p>
          <w:p w:rsidR="00000000" w:rsidDel="00000000" w:rsidP="00000000" w:rsidRDefault="00000000" w:rsidRPr="00000000" w14:paraId="00000046">
            <w:pPr>
              <w:spacing w:line="240" w:lineRule="auto"/>
              <w:jc w:val="center"/>
              <w:rPr>
                <w:rFonts w:ascii="Cambria" w:cs="Cambria" w:eastAsia="Cambria" w:hAnsi="Cambria"/>
                <w:b w:val="1"/>
                <w:color w:val="ff0000"/>
                <w:sz w:val="24"/>
                <w:szCs w:val="24"/>
              </w:rPr>
            </w:pPr>
            <w:r w:rsidDel="00000000" w:rsidR="00000000" w:rsidRPr="00000000">
              <w:rPr>
                <w:rFonts w:ascii="Cambria" w:cs="Cambria" w:eastAsia="Cambria" w:hAnsi="Cambria"/>
                <w:b w:val="1"/>
                <w:color w:val="244061"/>
                <w:sz w:val="24"/>
                <w:szCs w:val="24"/>
                <w:rtl w:val="0"/>
              </w:rPr>
              <w:t xml:space="preserve">Moderator: dr hab. Marta Czechowska-Bieluga, prof. UMCS</w:t>
            </w:r>
            <w:r w:rsidDel="00000000" w:rsidR="00000000" w:rsidRPr="00000000">
              <w:rPr>
                <w:rtl w:val="0"/>
              </w:rPr>
            </w:r>
          </w:p>
        </w:tc>
      </w:tr>
      <w:tr>
        <w:trPr>
          <w:cantSplit w:val="0"/>
          <w:tblHeader w:val="0"/>
        </w:trPr>
        <w:tc>
          <w:tcPr>
            <w:gridSpan w:val="3"/>
          </w:tcPr>
          <w:p w:rsidR="00000000" w:rsidDel="00000000" w:rsidP="00000000" w:rsidRDefault="00000000" w:rsidRPr="00000000" w14:paraId="0000004A">
            <w:pPr>
              <w:spacing w:line="240" w:lineRule="auto"/>
              <w:rPr>
                <w:rFonts w:ascii="Cambria" w:cs="Cambria" w:eastAsia="Cambria" w:hAnsi="Cambria"/>
                <w:b w:val="1"/>
              </w:rPr>
            </w:pPr>
            <w:r w:rsidDel="00000000" w:rsidR="00000000" w:rsidRPr="00000000">
              <w:rPr>
                <w:rFonts w:ascii="Times New Roman" w:cs="Times New Roman" w:eastAsia="Times New Roman" w:hAnsi="Times New Roman"/>
                <w:b w:val="1"/>
                <w:sz w:val="24"/>
                <w:szCs w:val="24"/>
                <w:rtl w:val="0"/>
              </w:rPr>
              <w:t xml:space="preserve">dr hab. Marta Czechowska-Bieluga </w:t>
            </w:r>
            <w:r w:rsidDel="00000000" w:rsidR="00000000" w:rsidRPr="00000000">
              <w:rPr>
                <w:rtl w:val="0"/>
              </w:rPr>
            </w:r>
          </w:p>
        </w:tc>
        <w:tc>
          <w:tcPr/>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Working with people with mental disorders as an unnoticed area of ​​education for social work</w:t>
            </w:r>
          </w:p>
        </w:tc>
      </w:tr>
      <w:tr>
        <w:trPr>
          <w:cantSplit w:val="0"/>
          <w:tblHeader w:val="0"/>
        </w:trPr>
        <w:tc>
          <w:tcPr>
            <w:gridSpan w:val="3"/>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Katarzyna Wojtanowicz </w:t>
            </w:r>
            <w:r w:rsidDel="00000000" w:rsidR="00000000" w:rsidRPr="00000000">
              <w:rPr>
                <w:rtl w:val="0"/>
              </w:rPr>
            </w:r>
          </w:p>
        </w:tc>
        <w:tc>
          <w:tcPr/>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 for the professions of social support - challenges and implications</w:t>
            </w:r>
          </w:p>
        </w:tc>
      </w:tr>
      <w:tr>
        <w:trPr>
          <w:cantSplit w:val="0"/>
          <w:tblHeader w:val="0"/>
        </w:trPr>
        <w:tc>
          <w:tcPr>
            <w:gridSpan w:val="3"/>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Barbara Sordyl-Lipnicka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3">
            <w:pPr>
              <w:spacing w:line="240"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Reducing uncertainty in the professional situations of a social worker</w:t>
            </w:r>
          </w:p>
          <w:p w:rsidR="00000000" w:rsidDel="00000000" w:rsidP="00000000" w:rsidRDefault="00000000" w:rsidRPr="00000000" w14:paraId="00000057">
            <w:pPr>
              <w:spacing w:line="240" w:lineRule="auto"/>
              <w:rPr>
                <w:rFonts w:ascii="Cambria" w:cs="Cambria" w:eastAsia="Cambria" w:hAnsi="Cambria"/>
                <w:b w:val="1"/>
                <w:i w:val="1"/>
                <w:color w:val="76923c"/>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5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mgr Marta Michałek</w:t>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Pathologies in the area of ​​functioning of contemporary Polish families</w:t>
            </w:r>
          </w:p>
        </w:tc>
      </w:tr>
      <w:tr>
        <w:trPr>
          <w:cantSplit w:val="0"/>
          <w:tblHeader w:val="0"/>
        </w:trPr>
        <w:tc>
          <w:tcPr>
            <w:gridSpan w:val="4"/>
          </w:tcPr>
          <w:p w:rsidR="00000000" w:rsidDel="00000000" w:rsidP="00000000" w:rsidRDefault="00000000" w:rsidRPr="00000000" w14:paraId="0000005C">
            <w:pPr>
              <w:spacing w:line="240" w:lineRule="auto"/>
              <w:jc w:val="center"/>
              <w:rPr>
                <w:rFonts w:ascii="Cambria" w:cs="Cambria" w:eastAsia="Cambria" w:hAnsi="Cambria"/>
                <w:b w:val="1"/>
                <w:color w:val="244061"/>
                <w:sz w:val="24"/>
                <w:szCs w:val="24"/>
              </w:rPr>
            </w:pPr>
            <w:r w:rsidDel="00000000" w:rsidR="00000000" w:rsidRPr="00000000">
              <w:rPr>
                <w:rFonts w:ascii="Cambria" w:cs="Cambria" w:eastAsia="Cambria" w:hAnsi="Cambria"/>
                <w:b w:val="1"/>
                <w:color w:val="244061"/>
                <w:sz w:val="24"/>
                <w:szCs w:val="24"/>
                <w:rtl w:val="0"/>
              </w:rPr>
              <w:t xml:space="preserve">Second session</w:t>
            </w:r>
          </w:p>
          <w:p w:rsidR="00000000" w:rsidDel="00000000" w:rsidP="00000000" w:rsidRDefault="00000000" w:rsidRPr="00000000" w14:paraId="0000005D">
            <w:pPr>
              <w:spacing w:line="240" w:lineRule="auto"/>
              <w:jc w:val="center"/>
              <w:rPr>
                <w:rFonts w:ascii="Cambria" w:cs="Cambria" w:eastAsia="Cambria" w:hAnsi="Cambria"/>
                <w:b w:val="1"/>
                <w:color w:val="76923c"/>
                <w:sz w:val="24"/>
                <w:szCs w:val="24"/>
              </w:rPr>
            </w:pPr>
            <w:r w:rsidDel="00000000" w:rsidR="00000000" w:rsidRPr="00000000">
              <w:rPr>
                <w:rFonts w:ascii="Cambria" w:cs="Cambria" w:eastAsia="Cambria" w:hAnsi="Cambria"/>
                <w:b w:val="1"/>
                <w:color w:val="244061"/>
                <w:sz w:val="24"/>
                <w:szCs w:val="24"/>
                <w:rtl w:val="0"/>
              </w:rPr>
              <w:t xml:space="preserve">Moderator: dr hab. Aleksander Posacki</w:t>
            </w:r>
            <w:r w:rsidDel="00000000" w:rsidR="00000000" w:rsidRPr="00000000">
              <w:rPr>
                <w:rtl w:val="0"/>
              </w:rPr>
            </w:r>
          </w:p>
        </w:tc>
      </w:tr>
      <w:tr>
        <w:trPr>
          <w:cantSplit w:val="0"/>
          <w:tblHeader w:val="0"/>
        </w:trPr>
        <w:tc>
          <w:tcPr>
            <w:gridSpan w:val="3"/>
          </w:tcPr>
          <w:p w:rsidR="00000000" w:rsidDel="00000000" w:rsidP="00000000" w:rsidRDefault="00000000" w:rsidRPr="00000000" w14:paraId="00000061">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dr hab. Aleksander Posacki</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importance of philosophy and the danger of pseudoscience in education</w:t>
            </w:r>
          </w:p>
          <w:p w:rsidR="00000000" w:rsidDel="00000000" w:rsidP="00000000" w:rsidRDefault="00000000" w:rsidRPr="00000000" w14:paraId="00000065">
            <w:pPr>
              <w:spacing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6">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dr hab. Grzegorz Godawa, prof. UPJP2</w:t>
            </w:r>
          </w:p>
        </w:tc>
        <w:tc>
          <w:tcPr/>
          <w:p w:rsidR="00000000" w:rsidDel="00000000" w:rsidP="00000000" w:rsidRDefault="00000000" w:rsidRPr="00000000" w14:paraId="0000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Searching for closeness in education</w:t>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 Mirosław Ściupider-Młodkowska Mirosława </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Ego boosters as categories (not) present in the parent-school-child relationship</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Jolanta Kraśniewska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Cambria" w:cs="Cambria" w:eastAsia="Cambria" w:hAnsi="Cambria"/>
                <w:b w:val="1"/>
                <w:sz w:val="24"/>
                <w:szCs w:val="24"/>
                <w:rtl w:val="0"/>
              </w:rPr>
              <w:t xml:space="preserve">mgr Małgorzata Wróbel</w:t>
            </w: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Re-personalization as the basis of social rehabilitation</w:t>
            </w:r>
          </w:p>
          <w:p w:rsidR="00000000" w:rsidDel="00000000" w:rsidP="00000000" w:rsidRDefault="00000000" w:rsidRPr="00000000" w14:paraId="00000076">
            <w:pPr>
              <w:spacing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77">
            <w:pPr>
              <w:spacing w:line="240" w:lineRule="auto"/>
              <w:rPr>
                <w:rFonts w:ascii="Cambria" w:cs="Cambria" w:eastAsia="Cambria" w:hAnsi="Cambria"/>
              </w:rPr>
            </w:pPr>
            <w:r w:rsidDel="00000000" w:rsidR="00000000" w:rsidRPr="00000000">
              <w:rPr>
                <w:rFonts w:ascii="Cambria" w:cs="Cambria" w:eastAsia="Cambria" w:hAnsi="Cambria"/>
                <w:b w:val="1"/>
                <w:rtl w:val="0"/>
              </w:rPr>
              <w:t xml:space="preserve">dr Grzegorz Wąchol </w:t>
            </w:r>
            <w:r w:rsidDel="00000000" w:rsidR="00000000" w:rsidRPr="00000000">
              <w:rPr>
                <w:rtl w:val="0"/>
              </w:rPr>
            </w:r>
          </w:p>
          <w:p w:rsidR="00000000" w:rsidDel="00000000" w:rsidP="00000000" w:rsidRDefault="00000000" w:rsidRPr="00000000" w14:paraId="00000078">
            <w:pPr>
              <w:spacing w:line="240" w:lineRule="auto"/>
              <w:rPr>
                <w:rFonts w:ascii="Cambria" w:cs="Cambria" w:eastAsia="Cambria" w:hAnsi="Cambria"/>
                <w:b w:val="1"/>
              </w:rPr>
            </w:pPr>
            <w:r w:rsidDel="00000000" w:rsidR="00000000" w:rsidRPr="00000000">
              <w:rPr>
                <w:rtl w:val="0"/>
              </w:rPr>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Preparation for experiencing a crisis as an educational task</w:t>
            </w:r>
          </w:p>
          <w:p w:rsidR="00000000" w:rsidDel="00000000" w:rsidP="00000000" w:rsidRDefault="00000000" w:rsidRPr="00000000" w14:paraId="0000007C">
            <w:pPr>
              <w:spacing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7D">
            <w:pPr>
              <w:spacing w:line="240" w:lineRule="auto"/>
              <w:jc w:val="center"/>
              <w:rPr>
                <w:rFonts w:ascii="Cambria" w:cs="Cambria" w:eastAsia="Cambria" w:hAnsi="Cambria"/>
                <w:b w:val="1"/>
                <w:color w:val="244061"/>
                <w:sz w:val="24"/>
                <w:szCs w:val="24"/>
              </w:rPr>
            </w:pPr>
            <w:r w:rsidDel="00000000" w:rsidR="00000000" w:rsidRPr="00000000">
              <w:rPr>
                <w:rFonts w:ascii="Cambria" w:cs="Cambria" w:eastAsia="Cambria" w:hAnsi="Cambria"/>
                <w:b w:val="1"/>
                <w:color w:val="244061"/>
                <w:sz w:val="24"/>
                <w:szCs w:val="24"/>
                <w:rtl w:val="0"/>
              </w:rPr>
              <w:t xml:space="preserve">Third session </w:t>
            </w:r>
          </w:p>
          <w:p w:rsidR="00000000" w:rsidDel="00000000" w:rsidP="00000000" w:rsidRDefault="00000000" w:rsidRPr="00000000" w14:paraId="0000007E">
            <w:pPr>
              <w:spacing w:line="240" w:lineRule="auto"/>
              <w:jc w:val="center"/>
              <w:rPr>
                <w:rFonts w:ascii="Cambria" w:cs="Cambria" w:eastAsia="Cambria" w:hAnsi="Cambria"/>
                <w:b w:val="1"/>
                <w:color w:val="76923c"/>
                <w:sz w:val="24"/>
                <w:szCs w:val="24"/>
              </w:rPr>
            </w:pPr>
            <w:r w:rsidDel="00000000" w:rsidR="00000000" w:rsidRPr="00000000">
              <w:rPr>
                <w:rFonts w:ascii="Cambria" w:cs="Cambria" w:eastAsia="Cambria" w:hAnsi="Cambria"/>
                <w:b w:val="1"/>
                <w:color w:val="244061"/>
                <w:sz w:val="24"/>
                <w:szCs w:val="24"/>
                <w:rtl w:val="0"/>
              </w:rPr>
              <w:t xml:space="preserve">Moderator: dr Ewa Kulawska </w:t>
            </w:r>
            <w:r w:rsidDel="00000000" w:rsidR="00000000" w:rsidRPr="00000000">
              <w:rPr>
                <w:rtl w:val="0"/>
              </w:rPr>
            </w:r>
          </w:p>
        </w:tc>
      </w:tr>
      <w:tr>
        <w:trPr>
          <w:cantSplit w:val="0"/>
          <w:tblHeader w:val="0"/>
        </w:trPr>
        <w:tc>
          <w:tcPr>
            <w:gridSpan w:val="3"/>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Ewa Kulawska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240" w:lineRule="auto"/>
              <w:rPr>
                <w:rFonts w:ascii="Cambria" w:cs="Cambria" w:eastAsia="Cambria" w:hAnsi="Cambria"/>
                <w:b w:val="1"/>
              </w:rPr>
            </w:pP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role of mental resilience in the preparation of students of </w:t>
            </w:r>
          </w:p>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preschool and early childhood education</w:t>
            </w:r>
            <w:r w:rsidDel="00000000" w:rsidR="00000000" w:rsidRPr="00000000">
              <w:rPr>
                <w:rFonts w:ascii="Times New Roman" w:cs="Times New Roman" w:eastAsia="Times New Roman" w:hAnsi="Times New Roman"/>
                <w:color w:val="000000"/>
                <w:sz w:val="24"/>
                <w:szCs w:val="24"/>
                <w:rtl w:val="0"/>
              </w:rPr>
              <w:t xml:space="preserve"> for teaching work</w:t>
            </w:r>
          </w:p>
          <w:p w:rsidR="00000000" w:rsidDel="00000000" w:rsidP="00000000" w:rsidRDefault="00000000" w:rsidRPr="00000000" w14:paraId="00000089">
            <w:pPr>
              <w:spacing w:after="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A">
            <w:pPr>
              <w:spacing w:line="240" w:lineRule="auto"/>
              <w:rPr>
                <w:rFonts w:ascii="Cambria" w:cs="Cambria" w:eastAsia="Cambria" w:hAnsi="Cambria"/>
                <w:b w:val="1"/>
              </w:rPr>
            </w:pPr>
            <w:r w:rsidDel="00000000" w:rsidR="00000000" w:rsidRPr="00000000">
              <w:rPr>
                <w:rFonts w:ascii="Times New Roman" w:cs="Times New Roman" w:eastAsia="Times New Roman" w:hAnsi="Times New Roman"/>
                <w:b w:val="1"/>
                <w:sz w:val="24"/>
                <w:szCs w:val="24"/>
                <w:rtl w:val="0"/>
              </w:rPr>
              <w:t xml:space="preserve">dr Patrycja Curyło-Sikora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role of school in shaping the mental health of children and adolescents. Health psychology perspective</w:t>
            </w:r>
          </w:p>
          <w:p w:rsidR="00000000" w:rsidDel="00000000" w:rsidP="00000000" w:rsidRDefault="00000000" w:rsidRPr="00000000" w14:paraId="0000008E">
            <w:pPr>
              <w:spacing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F">
            <w:pPr>
              <w:spacing w:line="240" w:lineRule="auto"/>
              <w:rPr>
                <w:rFonts w:ascii="Cambria" w:cs="Cambria" w:eastAsia="Cambria" w:hAnsi="Cambria"/>
              </w:rPr>
            </w:pPr>
            <w:r w:rsidDel="00000000" w:rsidR="00000000" w:rsidRPr="00000000">
              <w:rPr>
                <w:rFonts w:ascii="Cambria" w:cs="Cambria" w:eastAsia="Cambria" w:hAnsi="Cambria"/>
                <w:b w:val="1"/>
                <w:rtl w:val="0"/>
              </w:rPr>
              <w:t xml:space="preserve">dr Michał Gwiżdż</w:t>
            </w:r>
            <w:r w:rsidDel="00000000" w:rsidR="00000000" w:rsidRPr="00000000">
              <w:rPr>
                <w:rFonts w:ascii="Cambria" w:cs="Cambria" w:eastAsia="Cambria" w:hAnsi="Cambria"/>
                <w:rtl w:val="0"/>
              </w:rPr>
              <w:t xml:space="preserve"> </w:t>
            </w:r>
          </w:p>
        </w:tc>
        <w:tc>
          <w:tcPr/>
          <w:p w:rsidR="00000000" w:rsidDel="00000000" w:rsidP="00000000" w:rsidRDefault="00000000" w:rsidRPr="00000000" w14:paraId="00000092">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How to build mental resilience in a child? An attempt to analyze the phenomenon</w:t>
            </w:r>
          </w:p>
          <w:p w:rsidR="00000000" w:rsidDel="00000000" w:rsidP="00000000" w:rsidRDefault="00000000" w:rsidRPr="00000000" w14:paraId="00000093">
            <w:pPr>
              <w:spacing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4">
            <w:pPr>
              <w:spacing w:line="240" w:lineRule="auto"/>
              <w:rPr>
                <w:rFonts w:ascii="Cambria" w:cs="Cambria" w:eastAsia="Cambria" w:hAnsi="Cambria"/>
              </w:rPr>
            </w:pPr>
            <w:r w:rsidDel="00000000" w:rsidR="00000000" w:rsidRPr="00000000">
              <w:rPr>
                <w:rFonts w:ascii="Times New Roman" w:cs="Times New Roman" w:eastAsia="Times New Roman" w:hAnsi="Times New Roman"/>
                <w:b w:val="1"/>
                <w:sz w:val="24"/>
                <w:szCs w:val="24"/>
                <w:rtl w:val="0"/>
              </w:rPr>
              <w:t xml:space="preserve">dr Marta Grześko-Nyczka </w:t>
            </w:r>
            <w:r w:rsidDel="00000000" w:rsidR="00000000" w:rsidRPr="00000000">
              <w:rPr>
                <w:rtl w:val="0"/>
              </w:rPr>
            </w:r>
          </w:p>
        </w:tc>
        <w:tc>
          <w:tcPr/>
          <w:p w:rsidR="00000000" w:rsidDel="00000000" w:rsidP="00000000" w:rsidRDefault="00000000" w:rsidRPr="00000000" w14:paraId="00000097">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Shaping social competences in primary school. Assumptions of the core curriculum vs educational practice</w:t>
            </w:r>
          </w:p>
          <w:p w:rsidR="00000000" w:rsidDel="00000000" w:rsidP="00000000" w:rsidRDefault="00000000" w:rsidRPr="00000000" w14:paraId="00000098">
            <w:pPr>
              <w:spacing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Katarzyna Sygulska</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9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Lessons from life experience</w:t>
            </w:r>
          </w:p>
          <w:p w:rsidR="00000000" w:rsidDel="00000000" w:rsidP="00000000" w:rsidRDefault="00000000" w:rsidRPr="00000000" w14:paraId="0000009D">
            <w:pPr>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 Paulina Peret-Drążewska </w:t>
            </w:r>
          </w:p>
          <w:p w:rsidR="00000000" w:rsidDel="00000000" w:rsidP="00000000" w:rsidRDefault="00000000" w:rsidRPr="00000000" w14:paraId="0000009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A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Identity development tasks of contemporary youth</w:t>
            </w:r>
          </w:p>
        </w:tc>
      </w:tr>
      <w:tr>
        <w:trPr>
          <w:cantSplit w:val="0"/>
          <w:tblHeader w:val="0"/>
        </w:trPr>
        <w:tc>
          <w:tcPr>
            <w:gridSpan w:val="4"/>
            <w:shd w:fill="95b3d7" w:val="clear"/>
          </w:tcPr>
          <w:p w:rsidR="00000000" w:rsidDel="00000000" w:rsidP="00000000" w:rsidRDefault="00000000" w:rsidRPr="00000000" w14:paraId="000000A4">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Coffee break (academic canteen)</w:t>
            </w:r>
          </w:p>
          <w:p w:rsidR="00000000" w:rsidDel="00000000" w:rsidP="00000000" w:rsidRDefault="00000000" w:rsidRPr="00000000" w14:paraId="000000A5">
            <w:pPr>
              <w:spacing w:line="240" w:lineRule="auto"/>
              <w:jc w:val="center"/>
              <w:rPr>
                <w:rFonts w:ascii="Cambria" w:cs="Cambria" w:eastAsia="Cambria" w:hAnsi="Cambria"/>
                <w:b w:val="1"/>
                <w:color w:val="76923c"/>
                <w:sz w:val="24"/>
                <w:szCs w:val="24"/>
              </w:rPr>
            </w:pPr>
            <w:r w:rsidDel="00000000" w:rsidR="00000000" w:rsidRPr="00000000">
              <w:rPr>
                <w:rFonts w:ascii="Cambria" w:cs="Cambria" w:eastAsia="Cambria" w:hAnsi="Cambria"/>
                <w:b w:val="1"/>
                <w:sz w:val="24"/>
                <w:szCs w:val="24"/>
                <w:rtl w:val="0"/>
              </w:rPr>
              <w:t xml:space="preserve">15.15-15.45</w:t>
            </w:r>
            <w:r w:rsidDel="00000000" w:rsidR="00000000" w:rsidRPr="00000000">
              <w:rPr>
                <w:rtl w:val="0"/>
              </w:rPr>
            </w:r>
          </w:p>
        </w:tc>
      </w:tr>
      <w:tr>
        <w:trPr>
          <w:cantSplit w:val="0"/>
          <w:tblHeader w:val="0"/>
        </w:trPr>
        <w:tc>
          <w:tcPr>
            <w:gridSpan w:val="4"/>
            <w:shd w:fill="c2d69b" w:val="clear"/>
          </w:tcPr>
          <w:p w:rsidR="00000000" w:rsidDel="00000000" w:rsidP="00000000" w:rsidRDefault="00000000" w:rsidRPr="00000000" w14:paraId="000000A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PANEL SESSIONS</w:t>
            </w:r>
          </w:p>
          <w:p w:rsidR="00000000" w:rsidDel="00000000" w:rsidP="00000000" w:rsidRDefault="00000000" w:rsidRPr="00000000" w14:paraId="000000AA">
            <w:pPr>
              <w:spacing w:line="240" w:lineRule="auto"/>
              <w:jc w:val="center"/>
              <w:rPr>
                <w:rFonts w:ascii="Cambria" w:cs="Cambria" w:eastAsia="Cambria" w:hAnsi="Cambria"/>
                <w:b w:val="1"/>
                <w:color w:val="76923c"/>
                <w:sz w:val="36"/>
                <w:szCs w:val="36"/>
              </w:rPr>
            </w:pPr>
            <w:r w:rsidDel="00000000" w:rsidR="00000000" w:rsidRPr="00000000">
              <w:rPr>
                <w:rFonts w:ascii="Cambria" w:cs="Cambria" w:eastAsia="Cambria" w:hAnsi="Cambria"/>
                <w:b w:val="1"/>
                <w:sz w:val="24"/>
                <w:szCs w:val="24"/>
                <w:rtl w:val="0"/>
              </w:rPr>
              <w:t xml:space="preserve">15.45- 17.15</w:t>
            </w:r>
            <w:r w:rsidDel="00000000" w:rsidR="00000000" w:rsidRPr="00000000">
              <w:rPr>
                <w:rtl w:val="0"/>
              </w:rPr>
            </w:r>
          </w:p>
        </w:tc>
      </w:tr>
      <w:tr>
        <w:trPr>
          <w:cantSplit w:val="0"/>
          <w:tblHeader w:val="0"/>
        </w:trPr>
        <w:tc>
          <w:tcPr>
            <w:gridSpan w:val="4"/>
          </w:tcPr>
          <w:p w:rsidR="00000000" w:rsidDel="00000000" w:rsidP="00000000" w:rsidRDefault="00000000" w:rsidRPr="00000000" w14:paraId="000000AE">
            <w:pPr>
              <w:spacing w:line="240" w:lineRule="auto"/>
              <w:jc w:val="center"/>
              <w:rPr>
                <w:rFonts w:ascii="Cambria" w:cs="Cambria" w:eastAsia="Cambria" w:hAnsi="Cambria"/>
                <w:b w:val="1"/>
                <w:color w:val="984806"/>
                <w:sz w:val="24"/>
                <w:szCs w:val="24"/>
              </w:rPr>
            </w:pPr>
            <w:r w:rsidDel="00000000" w:rsidR="00000000" w:rsidRPr="00000000">
              <w:rPr>
                <w:rFonts w:ascii="Cambria" w:cs="Cambria" w:eastAsia="Cambria" w:hAnsi="Cambria"/>
                <w:b w:val="1"/>
                <w:color w:val="984806"/>
                <w:sz w:val="24"/>
                <w:szCs w:val="24"/>
                <w:rtl w:val="0"/>
              </w:rPr>
              <w:t xml:space="preserve">Fourth session</w:t>
            </w:r>
          </w:p>
          <w:p w:rsidR="00000000" w:rsidDel="00000000" w:rsidP="00000000" w:rsidRDefault="00000000" w:rsidRPr="00000000" w14:paraId="000000AF">
            <w:pPr>
              <w:spacing w:line="240" w:lineRule="auto"/>
              <w:jc w:val="center"/>
              <w:rPr>
                <w:rFonts w:ascii="Cambria" w:cs="Cambria" w:eastAsia="Cambria" w:hAnsi="Cambria"/>
                <w:b w:val="1"/>
                <w:color w:val="76923c"/>
                <w:sz w:val="24"/>
                <w:szCs w:val="24"/>
              </w:rPr>
            </w:pPr>
            <w:r w:rsidDel="00000000" w:rsidR="00000000" w:rsidRPr="00000000">
              <w:rPr>
                <w:rFonts w:ascii="Cambria" w:cs="Cambria" w:eastAsia="Cambria" w:hAnsi="Cambria"/>
                <w:b w:val="1"/>
                <w:color w:val="984806"/>
                <w:sz w:val="24"/>
                <w:szCs w:val="24"/>
                <w:rtl w:val="0"/>
              </w:rPr>
              <w:t xml:space="preserve">Moderator: dr hab. Artur Fabiś, prof. UP</w:t>
            </w:r>
            <w:r w:rsidDel="00000000" w:rsidR="00000000" w:rsidRPr="00000000">
              <w:rPr>
                <w:rtl w:val="0"/>
              </w:rPr>
            </w:r>
          </w:p>
        </w:tc>
      </w:tr>
      <w:tr>
        <w:trPr>
          <w:cantSplit w:val="0"/>
          <w:tblHeader w:val="0"/>
        </w:trPr>
        <w:tc>
          <w:tcPr>
            <w:gridSpan w:val="3"/>
          </w:tcPr>
          <w:p w:rsidR="00000000" w:rsidDel="00000000" w:rsidP="00000000" w:rsidRDefault="00000000" w:rsidRPr="00000000" w14:paraId="000000B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 hab. Artur Fabiś, prof. UP</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Non-heteronormativity at school - an absent category</w:t>
            </w:r>
          </w:p>
        </w:tc>
      </w:tr>
      <w:tr>
        <w:trPr>
          <w:cantSplit w:val="0"/>
          <w:tblHeader w:val="0"/>
        </w:trPr>
        <w:tc>
          <w:tcPr>
            <w:gridSpan w:val="3"/>
          </w:tcPr>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Sonia Dzierżyńska-Breś</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child of a parent serving a sentence in a prison in the context of school education</w:t>
            </w:r>
          </w:p>
        </w:tc>
      </w:tr>
      <w:tr>
        <w:trPr>
          <w:cantSplit w:val="0"/>
          <w:tblHeader w:val="0"/>
        </w:trPr>
        <w:tc>
          <w:tcPr>
            <w:gridSpan w:val="3"/>
          </w:tcPr>
          <w:p w:rsidR="00000000" w:rsidDel="00000000" w:rsidP="00000000" w:rsidRDefault="00000000" w:rsidRPr="00000000" w14:paraId="000000B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Dorota Domagała</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Responsibility and independence of early school children</w:t>
            </w:r>
          </w:p>
        </w:tc>
      </w:tr>
      <w:tr>
        <w:trPr>
          <w:cantSplit w:val="0"/>
          <w:tblHeader w:val="0"/>
        </w:trPr>
        <w:tc>
          <w:tcPr>
            <w:gridSpan w:val="3"/>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dr Elżbieta Kręcisz-Plis</w:t>
            </w:r>
            <w:r w:rsidDel="00000000" w:rsidR="00000000" w:rsidRPr="00000000">
              <w:rPr>
                <w:rFonts w:ascii="Times New Roman" w:cs="Times New Roman" w:eastAsia="Times New Roman" w:hAnsi="Times New Roman"/>
                <w:color w:val="000000"/>
                <w:sz w:val="24"/>
                <w:szCs w:val="24"/>
                <w:rtl w:val="0"/>
              </w:rPr>
              <w:t xml:space="preserve"> </w:t>
            </w:r>
          </w:p>
        </w:tc>
        <w:tc>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Ambivalence in the teacher-parent relationship in the education of a child with a chronic disease</w:t>
            </w:r>
          </w:p>
        </w:tc>
      </w:tr>
      <w:tr>
        <w:trPr>
          <w:cantSplit w:val="0"/>
          <w:tblHeader w:val="0"/>
        </w:trPr>
        <w:tc>
          <w:tcPr>
            <w:gridSpan w:val="3"/>
          </w:tcPr>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mgr Motyl Joanna</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Religious development of people with intellectual disabilities</w:t>
            </w:r>
          </w:p>
        </w:tc>
      </w:tr>
      <w:tr>
        <w:trPr>
          <w:cantSplit w:val="0"/>
          <w:tblHeader w:val="0"/>
        </w:trPr>
        <w:tc>
          <w:tcPr>
            <w:gridSpan w:val="4"/>
          </w:tcPr>
          <w:p w:rsidR="00000000" w:rsidDel="00000000" w:rsidP="00000000" w:rsidRDefault="00000000" w:rsidRPr="00000000" w14:paraId="000000C7">
            <w:pPr>
              <w:spacing w:line="240" w:lineRule="auto"/>
              <w:jc w:val="center"/>
              <w:rPr>
                <w:rFonts w:ascii="Cambria" w:cs="Cambria" w:eastAsia="Cambria" w:hAnsi="Cambria"/>
                <w:b w:val="1"/>
                <w:color w:val="984806"/>
                <w:sz w:val="24"/>
                <w:szCs w:val="24"/>
              </w:rPr>
            </w:pPr>
            <w:r w:rsidDel="00000000" w:rsidR="00000000" w:rsidRPr="00000000">
              <w:rPr>
                <w:rFonts w:ascii="Cambria" w:cs="Cambria" w:eastAsia="Cambria" w:hAnsi="Cambria"/>
                <w:b w:val="1"/>
                <w:color w:val="984806"/>
                <w:sz w:val="24"/>
                <w:szCs w:val="24"/>
                <w:rtl w:val="0"/>
              </w:rPr>
              <w:t xml:space="preserve">Fifth session</w:t>
            </w:r>
          </w:p>
          <w:p w:rsidR="00000000" w:rsidDel="00000000" w:rsidP="00000000" w:rsidRDefault="00000000" w:rsidRPr="00000000" w14:paraId="000000C8">
            <w:pPr>
              <w:spacing w:line="240" w:lineRule="auto"/>
              <w:jc w:val="center"/>
              <w:rPr>
                <w:rFonts w:ascii="Cambria" w:cs="Cambria" w:eastAsia="Cambria" w:hAnsi="Cambria"/>
              </w:rPr>
            </w:pPr>
            <w:r w:rsidDel="00000000" w:rsidR="00000000" w:rsidRPr="00000000">
              <w:rPr>
                <w:rFonts w:ascii="Cambria" w:cs="Cambria" w:eastAsia="Cambria" w:hAnsi="Cambria"/>
                <w:b w:val="1"/>
                <w:color w:val="984806"/>
                <w:sz w:val="24"/>
                <w:szCs w:val="24"/>
                <w:rtl w:val="0"/>
              </w:rPr>
              <w:t xml:space="preserve">Moderator: dr Agnieszka Domagała-Kręcioch </w:t>
            </w:r>
            <w:r w:rsidDel="00000000" w:rsidR="00000000" w:rsidRPr="00000000">
              <w:rPr>
                <w:rtl w:val="0"/>
              </w:rPr>
            </w:r>
          </w:p>
        </w:tc>
      </w:tr>
      <w:tr>
        <w:trPr>
          <w:cantSplit w:val="0"/>
          <w:trHeight w:val="512" w:hRule="atLeast"/>
          <w:tblHeader w:val="0"/>
        </w:trPr>
        <w:tc>
          <w:tcPr>
            <w:gridSpan w:val="3"/>
          </w:tcPr>
          <w:p w:rsidR="00000000" w:rsidDel="00000000" w:rsidP="00000000" w:rsidRDefault="00000000" w:rsidRPr="00000000" w14:paraId="000000C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Kamilla Frejusz</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Presence as a pedagogical meta-category</w:t>
            </w:r>
          </w:p>
        </w:tc>
      </w:tr>
      <w:tr>
        <w:trPr>
          <w:cantSplit w:val="0"/>
          <w:tblHeader w:val="0"/>
        </w:trPr>
        <w:tc>
          <w:tcPr>
            <w:gridSpan w:val="3"/>
          </w:tcPr>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Dawid Misiak</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Supervision in education as a necessary and absent element in the Polish education system</w:t>
            </w:r>
          </w:p>
        </w:tc>
      </w:tr>
      <w:tr>
        <w:trPr>
          <w:cantSplit w:val="0"/>
          <w:tblHeader w:val="0"/>
        </w:trPr>
        <w:tc>
          <w:tcPr>
            <w:gridSpan w:val="3"/>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ks. dr Łukasz Marczak</w:t>
            </w:r>
            <w:r w:rsidDel="00000000" w:rsidR="00000000" w:rsidRPr="00000000">
              <w:rPr>
                <w:rFonts w:ascii="Times New Roman" w:cs="Times New Roman" w:eastAsia="Times New Roman" w:hAnsi="Times New Roman"/>
                <w:color w:val="000000"/>
                <w:sz w:val="24"/>
                <w:szCs w:val="24"/>
                <w:rtl w:val="0"/>
              </w:rPr>
              <w:t xml:space="preserve"> </w:t>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(Un)sustainable development in education? Important ethical and social categories in </w:t>
            </w:r>
            <w:r w:rsidDel="00000000" w:rsidR="00000000" w:rsidRPr="00000000">
              <w:rPr>
                <w:rFonts w:ascii="Times New Roman" w:cs="Times New Roman" w:eastAsia="Times New Roman" w:hAnsi="Times New Roman"/>
                <w:i w:val="1"/>
                <w:color w:val="000000"/>
                <w:sz w:val="24"/>
                <w:szCs w:val="24"/>
                <w:rtl w:val="0"/>
              </w:rPr>
              <w:t xml:space="preserve">education on sustainable development</w:t>
            </w:r>
            <w:r w:rsidDel="00000000" w:rsidR="00000000" w:rsidRPr="00000000">
              <w:rPr>
                <w:rtl w:val="0"/>
              </w:rPr>
            </w:r>
          </w:p>
        </w:tc>
      </w:tr>
      <w:tr>
        <w:trPr>
          <w:cantSplit w:val="0"/>
          <w:tblHeader w:val="0"/>
        </w:trPr>
        <w:tc>
          <w:tcPr>
            <w:gridSpan w:val="3"/>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Urszula Lewartowicz</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Comedy in education - from public pedagogy to student resistance</w:t>
            </w:r>
          </w:p>
        </w:tc>
      </w:tr>
      <w:tr>
        <w:trPr>
          <w:cantSplit w:val="0"/>
          <w:trHeight w:val="724" w:hRule="atLeast"/>
          <w:tblHeader w:val="0"/>
        </w:trPr>
        <w:tc>
          <w:tcPr>
            <w:gridSpan w:val="3"/>
          </w:tcPr>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Alicja Lisiecka</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Disgust as a category absent in aesthetic education</w:t>
            </w:r>
          </w:p>
        </w:tc>
      </w:tr>
      <w:tr>
        <w:trPr>
          <w:cantSplit w:val="0"/>
          <w:trHeight w:val="724" w:hRule="atLeast"/>
          <w:tblHeader w:val="0"/>
        </w:trPr>
        <w:tc>
          <w:tcPr>
            <w:gridSpan w:val="3"/>
          </w:tcPr>
          <w:p w:rsidR="00000000" w:rsidDel="00000000" w:rsidP="00000000" w:rsidRDefault="00000000" w:rsidRPr="00000000" w14:paraId="000000E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 Paulina Hornik</w:t>
            </w:r>
          </w:p>
          <w:p w:rsidR="00000000" w:rsidDel="00000000" w:rsidP="00000000" w:rsidRDefault="00000000" w:rsidRPr="00000000" w14:paraId="000000E1">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existential-analytical concept of sence- the tanato-educational context</w:t>
            </w:r>
          </w:p>
        </w:tc>
      </w:tr>
      <w:tr>
        <w:trPr>
          <w:cantSplit w:val="0"/>
          <w:tblHeader w:val="0"/>
        </w:trPr>
        <w:tc>
          <w:tcPr>
            <w:gridSpan w:val="4"/>
          </w:tcPr>
          <w:p w:rsidR="00000000" w:rsidDel="00000000" w:rsidP="00000000" w:rsidRDefault="00000000" w:rsidRPr="00000000" w14:paraId="000000E5">
            <w:pPr>
              <w:spacing w:line="240" w:lineRule="auto"/>
              <w:jc w:val="center"/>
              <w:rPr>
                <w:rFonts w:ascii="Cambria" w:cs="Cambria" w:eastAsia="Cambria" w:hAnsi="Cambria"/>
                <w:b w:val="1"/>
                <w:color w:val="984806"/>
                <w:sz w:val="24"/>
                <w:szCs w:val="24"/>
              </w:rPr>
            </w:pPr>
            <w:r w:rsidDel="00000000" w:rsidR="00000000" w:rsidRPr="00000000">
              <w:rPr>
                <w:rFonts w:ascii="Cambria" w:cs="Cambria" w:eastAsia="Cambria" w:hAnsi="Cambria"/>
                <w:b w:val="1"/>
                <w:color w:val="984806"/>
                <w:sz w:val="24"/>
                <w:szCs w:val="24"/>
                <w:rtl w:val="0"/>
              </w:rPr>
              <w:t xml:space="preserve">Sixth session</w:t>
            </w:r>
          </w:p>
          <w:p w:rsidR="00000000" w:rsidDel="00000000" w:rsidP="00000000" w:rsidRDefault="00000000" w:rsidRPr="00000000" w14:paraId="000000E6">
            <w:pPr>
              <w:spacing w:line="240" w:lineRule="auto"/>
              <w:jc w:val="center"/>
              <w:rPr>
                <w:rFonts w:ascii="Cambria" w:cs="Cambria" w:eastAsia="Cambria" w:hAnsi="Cambria"/>
              </w:rPr>
            </w:pPr>
            <w:r w:rsidDel="00000000" w:rsidR="00000000" w:rsidRPr="00000000">
              <w:rPr>
                <w:rFonts w:ascii="Cambria" w:cs="Cambria" w:eastAsia="Cambria" w:hAnsi="Cambria"/>
                <w:b w:val="1"/>
                <w:color w:val="984806"/>
                <w:sz w:val="24"/>
                <w:szCs w:val="24"/>
                <w:rtl w:val="0"/>
              </w:rPr>
              <w:t xml:space="preserve">Moderator: dr Jolanta Kraśniewska </w:t>
            </w:r>
            <w:r w:rsidDel="00000000" w:rsidR="00000000" w:rsidRPr="00000000">
              <w:rPr>
                <w:rtl w:val="0"/>
              </w:rPr>
            </w:r>
          </w:p>
        </w:tc>
      </w:tr>
      <w:tr>
        <w:trPr>
          <w:cantSplit w:val="0"/>
          <w:tblHeader w:val="0"/>
        </w:trPr>
        <w:tc>
          <w:tcPr>
            <w:gridSpan w:val="3"/>
          </w:tcPr>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Katarzyna Wereszczyńska</w:t>
            </w: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Pro-social activity of female students - future teachers</w:t>
            </w:r>
          </w:p>
        </w:tc>
      </w:tr>
      <w:tr>
        <w:trPr>
          <w:cantSplit w:val="0"/>
          <w:tblHeader w:val="0"/>
        </w:trPr>
        <w:tc>
          <w:tcPr>
            <w:gridSpan w:val="3"/>
          </w:tcPr>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 Hewilia Hetmańczyk</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contemporary kindergarten teacher in the eyes of future practitioners of this profession</w:t>
            </w:r>
          </w:p>
        </w:tc>
      </w:tr>
      <w:tr>
        <w:trPr>
          <w:cantSplit w:val="0"/>
          <w:tblHeader w:val="0"/>
        </w:trPr>
        <w:tc>
          <w:tcPr>
            <w:gridSpan w:val="3"/>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dr Lucyna Myszka-Strychalska</w:t>
            </w:r>
            <w:r w:rsidDel="00000000" w:rsidR="00000000" w:rsidRPr="00000000">
              <w:rPr>
                <w:rFonts w:ascii="Times New Roman" w:cs="Times New Roman" w:eastAsia="Times New Roman" w:hAnsi="Times New Roman"/>
                <w:color w:val="000000"/>
                <w:sz w:val="24"/>
                <w:szCs w:val="24"/>
                <w:rtl w:val="0"/>
              </w:rPr>
              <w:t xml:space="preserve"> </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On the need to rebuild youth relations - conclusions of research conducted during the SARS-CoV-02 pandemic</w:t>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cs="Courier New" w:eastAsia="Courier New" w:hAnsi="Courier New"/>
                <w:color w:val="000000"/>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Fonts w:ascii="Cambria" w:cs="Cambria" w:eastAsia="Cambria" w:hAnsi="Cambria"/>
                <w:b w:val="1"/>
                <w:sz w:val="24"/>
                <w:szCs w:val="24"/>
                <w:rtl w:val="0"/>
              </w:rPr>
              <w:t xml:space="preserve">dr Agnieszka Domagała-Kręcioch</w:t>
            </w:r>
            <w:r w:rsidDel="00000000" w:rsidR="00000000" w:rsidRPr="00000000">
              <w:rPr>
                <w:rtl w:val="0"/>
              </w:rPr>
            </w:r>
          </w:p>
        </w:tc>
        <w:tc>
          <w:tcPr/>
          <w:p w:rsidR="00000000" w:rsidDel="00000000" w:rsidP="00000000" w:rsidRDefault="00000000" w:rsidRPr="00000000" w14:paraId="00000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Mistakes in the educational space</w:t>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mgr Żaneta Garbacik</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Psychosocial working conditions of academic teachers. Current contexts of functioning</w:t>
            </w:r>
          </w:p>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4"/>
            <w:shd w:fill="95b3d7" w:val="clear"/>
          </w:tcPr>
          <w:p w:rsidR="00000000" w:rsidDel="00000000" w:rsidP="00000000" w:rsidRDefault="00000000" w:rsidRPr="00000000" w14:paraId="00000103">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Final speech </w:t>
            </w:r>
          </w:p>
          <w:p w:rsidR="00000000" w:rsidDel="00000000" w:rsidP="00000000" w:rsidRDefault="00000000" w:rsidRPr="00000000" w14:paraId="00000104">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17.15-17.45</w:t>
            </w:r>
          </w:p>
        </w:tc>
      </w:tr>
    </w:tbl>
    <w:p w:rsidR="00000000" w:rsidDel="00000000" w:rsidP="00000000" w:rsidRDefault="00000000" w:rsidRPr="00000000" w14:paraId="00000108">
      <w:pPr>
        <w:rPr/>
      </w:pPr>
      <w:r w:rsidDel="00000000" w:rsidR="00000000" w:rsidRPr="00000000">
        <w:rPr>
          <w:rtl w:val="0"/>
        </w:rPr>
      </w:r>
    </w:p>
    <w:sectPr>
      <w:headerReference r:id="rId9" w:type="default"/>
      <w:footerReference r:id="rId10" w:type="default"/>
      <w:pgSz w:h="16838" w:w="11906" w:orient="portrait"/>
      <w:pgMar w:bottom="284" w:top="0" w:left="1418" w:right="1418" w:header="709" w:footer="9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pos="4536"/>
        <w:tab w:val="right" w:pos="9072"/>
      </w:tabs>
      <w:spacing w:after="0" w:line="240" w:lineRule="auto"/>
      <w:ind w:hanging="284"/>
      <w:rPr>
        <w:color w:val="000000"/>
      </w:rPr>
    </w:pPr>
    <w:r w:rsidDel="00000000" w:rsidR="00000000" w:rsidRPr="00000000">
      <w:rPr/>
      <w:drawing>
        <wp:inline distB="0" distT="0" distL="0" distR="0">
          <wp:extent cx="7101427" cy="56372"/>
          <wp:effectExtent b="0" l="0" r="0" t="0"/>
          <wp:docPr id="148"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101427" cy="56372"/>
                  </a:xfrm>
                  <a:prstGeom prst="rect"/>
                  <a:ln/>
                </pic:spPr>
              </pic:pic>
            </a:graphicData>
          </a:graphic>
        </wp:inline>
      </w:drawing>
    </w:r>
    <w:r w:rsidDel="00000000" w:rsidR="00000000" w:rsidRPr="00000000">
      <w:rPr>
        <w:color w:val="000000"/>
        <w:rtl w:val="0"/>
      </w:rPr>
      <w:t xml:space="preserve">                                                                                                                  </w:t>
    </w:r>
  </w:p>
  <w:p w:rsidR="00000000" w:rsidDel="00000000" w:rsidP="00000000" w:rsidRDefault="00000000" w:rsidRPr="00000000" w14:paraId="0000010B">
    <w:pPr>
      <w:jc w:val="center"/>
      <w:rPr/>
    </w:pPr>
    <w:r w:rsidDel="00000000" w:rsidR="00000000" w:rsidRPr="00000000">
      <w:rPr>
        <w:rtl w:val="0"/>
      </w:rPr>
      <w:t xml:space="preserve">The publication has been made with the financial support of the European Commission. The publication reflects only the position of its authors and the European Commission and the National Agency of the Erasmus + Program are not responsible for its substantive content.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183005" cy="457200"/>
          <wp:effectExtent b="0" l="0" r="0" t="0"/>
          <wp:docPr id="151"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183005" cy="45720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664335" cy="557530"/>
          <wp:effectExtent b="0" l="0" r="0" t="0"/>
          <wp:docPr id="15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64335" cy="55753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33425" cy="640715"/>
          <wp:effectExtent b="0" l="0" r="0" t="0"/>
          <wp:docPr id="153" name="image6.png"/>
          <a:graphic>
            <a:graphicData uri="http://schemas.openxmlformats.org/drawingml/2006/picture">
              <pic:pic>
                <pic:nvPicPr>
                  <pic:cNvPr id="0" name="image6.png"/>
                  <pic:cNvPicPr preferRelativeResize="0"/>
                </pic:nvPicPr>
                <pic:blipFill>
                  <a:blip r:embed="rId3"/>
                  <a:srcRect b="0" l="0" r="0" t="0"/>
                  <a:stretch>
                    <a:fillRect/>
                  </a:stretch>
                </pic:blipFill>
                <pic:spPr>
                  <a:xfrm>
                    <a:off x="0" y="0"/>
                    <a:ext cx="733425" cy="64071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09625" cy="636270"/>
          <wp:effectExtent b="0" l="0" r="0" t="0"/>
          <wp:docPr id="152"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809625" cy="6362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1A4FF5"/>
  </w:style>
  <w:style w:type="paragraph" w:styleId="Nagwek1">
    <w:name w:val="heading 1"/>
    <w:basedOn w:val="Normalny"/>
    <w:next w:val="Normalny"/>
    <w:pPr>
      <w:keepNext w:val="1"/>
      <w:keepLines w:val="1"/>
      <w:spacing w:after="120" w:before="480"/>
      <w:outlineLvl w:val="0"/>
    </w:pPr>
    <w:rPr>
      <w:b w:val="1"/>
      <w:sz w:val="48"/>
      <w:szCs w:val="48"/>
    </w:rPr>
  </w:style>
  <w:style w:type="paragraph" w:styleId="Nagwek2">
    <w:name w:val="heading 2"/>
    <w:basedOn w:val="Normalny"/>
    <w:next w:val="Normalny"/>
    <w:pPr>
      <w:keepNext w:val="1"/>
      <w:keepLines w:val="1"/>
      <w:spacing w:after="80" w:before="360"/>
      <w:outlineLvl w:val="1"/>
    </w:pPr>
    <w:rPr>
      <w:b w:val="1"/>
      <w:sz w:val="36"/>
      <w:szCs w:val="36"/>
    </w:rPr>
  </w:style>
  <w:style w:type="paragraph" w:styleId="Nagwek3">
    <w:name w:val="heading 3"/>
    <w:basedOn w:val="Normalny"/>
    <w:next w:val="Normalny"/>
    <w:pPr>
      <w:keepNext w:val="1"/>
      <w:keepLines w:val="1"/>
      <w:spacing w:after="80" w:before="280"/>
      <w:outlineLvl w:val="2"/>
    </w:pPr>
    <w:rPr>
      <w:b w:val="1"/>
      <w:sz w:val="28"/>
      <w:szCs w:val="28"/>
    </w:rPr>
  </w:style>
  <w:style w:type="paragraph" w:styleId="Nagwek4">
    <w:name w:val="heading 4"/>
    <w:basedOn w:val="Normalny"/>
    <w:next w:val="Normalny"/>
    <w:pPr>
      <w:keepNext w:val="1"/>
      <w:keepLines w:val="1"/>
      <w:spacing w:after="40" w:before="240"/>
      <w:outlineLvl w:val="3"/>
    </w:pPr>
    <w:rPr>
      <w:b w:val="1"/>
      <w:sz w:val="24"/>
      <w:szCs w:val="24"/>
    </w:rPr>
  </w:style>
  <w:style w:type="paragraph" w:styleId="Nagwek5">
    <w:name w:val="heading 5"/>
    <w:basedOn w:val="Normalny"/>
    <w:next w:val="Normalny"/>
    <w:pPr>
      <w:keepNext w:val="1"/>
      <w:keepLines w:val="1"/>
      <w:spacing w:after="40" w:before="220"/>
      <w:outlineLvl w:val="4"/>
    </w:pPr>
    <w:rPr>
      <w:b w:val="1"/>
    </w:rPr>
  </w:style>
  <w:style w:type="paragraph" w:styleId="Nagwek6">
    <w:name w:val="heading 6"/>
    <w:basedOn w:val="Normalny"/>
    <w:next w:val="Normalny"/>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pPr>
      <w:keepNext w:val="1"/>
      <w:keepLines w:val="1"/>
      <w:spacing w:after="120" w:before="480"/>
    </w:pPr>
    <w:rPr>
      <w:b w:val="1"/>
      <w:sz w:val="72"/>
      <w:szCs w:val="72"/>
    </w:rPr>
  </w:style>
  <w:style w:type="table" w:styleId="Tabela-Siatka">
    <w:name w:val="Table Grid"/>
    <w:basedOn w:val="Standardowy"/>
    <w:uiPriority w:val="39"/>
    <w:rsid w:val="001A4FF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topka">
    <w:name w:val="footer"/>
    <w:basedOn w:val="Normalny"/>
    <w:link w:val="StopkaZnak"/>
    <w:uiPriority w:val="99"/>
    <w:unhideWhenUsed w:val="1"/>
    <w:rsid w:val="001A4FF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1A4FF5"/>
  </w:style>
  <w:style w:type="paragraph" w:styleId="Tekstdymka">
    <w:name w:val="Balloon Text"/>
    <w:basedOn w:val="Normalny"/>
    <w:link w:val="TekstdymkaZnak"/>
    <w:uiPriority w:val="99"/>
    <w:semiHidden w:val="1"/>
    <w:unhideWhenUsed w:val="1"/>
    <w:rsid w:val="001A4FF5"/>
    <w:pPr>
      <w:spacing w:after="0"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1A4FF5"/>
    <w:rPr>
      <w:rFonts w:ascii="Tahoma" w:cs="Tahoma" w:hAnsi="Tahoma"/>
      <w:sz w:val="16"/>
      <w:szCs w:val="16"/>
    </w:rPr>
  </w:style>
  <w:style w:type="character" w:styleId="Hipercze">
    <w:name w:val="Hyperlink"/>
    <w:basedOn w:val="Domylnaczcionkaakapitu"/>
    <w:uiPriority w:val="99"/>
    <w:semiHidden w:val="1"/>
    <w:unhideWhenUsed w:val="1"/>
    <w:rsid w:val="001A4FF5"/>
    <w:rPr>
      <w:color w:val="0000ff"/>
      <w:u w:val="single"/>
    </w:rPr>
  </w:style>
  <w:style w:type="paragraph" w:styleId="Default" w:customStyle="1">
    <w:name w:val="Default"/>
    <w:rsid w:val="00F430DF"/>
    <w:pPr>
      <w:autoSpaceDE w:val="0"/>
      <w:autoSpaceDN w:val="0"/>
      <w:adjustRightInd w:val="0"/>
      <w:spacing w:after="0" w:line="240" w:lineRule="auto"/>
    </w:pPr>
    <w:rPr>
      <w:rFonts w:ascii="Times New Roman" w:cs="Times New Roman" w:hAnsi="Times New Roman"/>
      <w:color w:val="000000"/>
      <w:sz w:val="24"/>
      <w:szCs w:val="24"/>
    </w:rPr>
  </w:style>
  <w:style w:type="paragraph" w:styleId="Standard" w:customStyle="1">
    <w:name w:val="Standard"/>
    <w:rsid w:val="00F44616"/>
    <w:pPr>
      <w:widowControl w:val="0"/>
      <w:suppressAutoHyphens w:val="1"/>
      <w:autoSpaceDN w:val="0"/>
      <w:spacing w:after="0" w:line="240" w:lineRule="auto"/>
      <w:textAlignment w:val="baseline"/>
    </w:pPr>
    <w:rPr>
      <w:rFonts w:ascii="Times New Roman" w:cs="Mangal" w:eastAsia="SimSun" w:hAnsi="Times New Roman"/>
      <w:kern w:val="3"/>
      <w:sz w:val="24"/>
      <w:szCs w:val="24"/>
      <w:lang w:bidi="hi-IN" w:eastAsia="hi-IN"/>
    </w:rPr>
  </w:style>
  <w:style w:type="paragraph" w:styleId="Nagwek">
    <w:name w:val="header"/>
    <w:basedOn w:val="Normalny"/>
    <w:link w:val="NagwekZnak"/>
    <w:uiPriority w:val="99"/>
    <w:unhideWhenUsed w:val="1"/>
    <w:rsid w:val="00167468"/>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167468"/>
  </w:style>
  <w:style w:type="paragraph" w:styleId="HTML-wstpniesformatowany">
    <w:name w:val="HTML Preformatted"/>
    <w:basedOn w:val="Normalny"/>
    <w:link w:val="HTML-wstpniesformatowanyZnak"/>
    <w:uiPriority w:val="99"/>
    <w:unhideWhenUsed w:val="1"/>
    <w:rsid w:val="00007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HTML-wstpniesformatowanyZnak" w:customStyle="1">
    <w:name w:val="HTML - wstępnie sformatowany Znak"/>
    <w:basedOn w:val="Domylnaczcionkaakapitu"/>
    <w:link w:val="HTML-wstpniesformatowany"/>
    <w:uiPriority w:val="99"/>
    <w:rsid w:val="00007425"/>
    <w:rPr>
      <w:rFonts w:ascii="Courier New" w:cs="Courier New" w:eastAsia="Times New Roman" w:hAnsi="Courier New"/>
      <w:sz w:val="20"/>
      <w:szCs w:val="20"/>
      <w:lang w:eastAsia="pl-PL"/>
    </w:rPr>
  </w:style>
  <w:style w:type="character" w:styleId="y2iqfc" w:customStyle="1">
    <w:name w:val="y2iqfc"/>
    <w:basedOn w:val="Domylnaczcionkaakapitu"/>
    <w:rsid w:val="00007425"/>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https://homepage.univie.ac.at/alexander.batthyan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 Id="rId3" Type="http://schemas.openxmlformats.org/officeDocument/2006/relationships/image" Target="media/image6.png"/><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EhZYDOTUsxBeIYs2VwYEsDuf0g==">AMUW2mWa5Dg8YK5d5HPYqlf0fALZfqWKAm4tYWi2uELj5cCuhlSVzqU8NKd7O1MO4cRBOL+95FP4CLYqbpXjP38Js6fAekNjV0sg57rZZ3XpVFMSaft7Xqai32qmQq9KCy/pgo9ynHUj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2021-06-02T12:20:00Z</dcterms:created>
  <dc:creator>user</dc:creator>
</cp:coreProperties>
</file>